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ECCF69E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3E2845" w:rsidRPr="003E2845">
        <w:rPr>
          <w:rFonts w:ascii="Calibri" w:hAnsi="Calibri"/>
          <w:sz w:val="22"/>
          <w:szCs w:val="22"/>
        </w:rPr>
        <w:t>02</w:t>
      </w:r>
      <w:r w:rsidR="003276D1" w:rsidRPr="003E2845">
        <w:rPr>
          <w:rFonts w:ascii="Calibri" w:hAnsi="Calibri"/>
          <w:sz w:val="22"/>
          <w:szCs w:val="22"/>
        </w:rPr>
        <w:t>.</w:t>
      </w:r>
      <w:r w:rsidR="00EE765E" w:rsidRPr="003E2845">
        <w:rPr>
          <w:rFonts w:ascii="Calibri" w:hAnsi="Calibri"/>
          <w:sz w:val="22"/>
          <w:szCs w:val="22"/>
        </w:rPr>
        <w:t>0</w:t>
      </w:r>
      <w:r w:rsidR="003E2845" w:rsidRPr="003E2845">
        <w:rPr>
          <w:rFonts w:ascii="Calibri" w:hAnsi="Calibri"/>
          <w:sz w:val="22"/>
          <w:szCs w:val="22"/>
        </w:rPr>
        <w:t>9</w:t>
      </w:r>
      <w:r w:rsidRPr="003E2845">
        <w:rPr>
          <w:rFonts w:ascii="Calibri" w:hAnsi="Calibri"/>
          <w:sz w:val="22"/>
          <w:szCs w:val="22"/>
        </w:rPr>
        <w:t>.202</w:t>
      </w:r>
      <w:r w:rsidR="00447F0D" w:rsidRPr="003E2845">
        <w:rPr>
          <w:rFonts w:ascii="Calibri" w:hAnsi="Calibri"/>
          <w:sz w:val="22"/>
          <w:szCs w:val="22"/>
        </w:rPr>
        <w:t>5</w:t>
      </w:r>
      <w:r w:rsidRPr="003E2845">
        <w:rPr>
          <w:rFonts w:ascii="Calibri" w:hAnsi="Calibri"/>
          <w:sz w:val="22"/>
          <w:szCs w:val="22"/>
        </w:rPr>
        <w:t xml:space="preserve"> r.</w:t>
      </w:r>
      <w:r w:rsidRPr="00310717">
        <w:rPr>
          <w:rFonts w:ascii="Calibri" w:hAnsi="Calibri"/>
          <w:sz w:val="22"/>
          <w:szCs w:val="22"/>
        </w:rPr>
        <w:t xml:space="preserve">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348BF31A" w14:textId="77777777" w:rsidR="00B36370" w:rsidRDefault="00B36370" w:rsidP="002116A1"/>
    <w:p w14:paraId="0775C079" w14:textId="0911BF20" w:rsidR="00700717" w:rsidRDefault="00F719F7" w:rsidP="00D7483C">
      <w:pPr>
        <w:rPr>
          <w:rFonts w:asciiTheme="minorHAnsi" w:hAnsiTheme="minorHAnsi" w:cstheme="minorHAnsi"/>
          <w:sz w:val="22"/>
          <w:szCs w:val="22"/>
        </w:rPr>
      </w:pPr>
      <w:r w:rsidRPr="00DF4F5E">
        <w:rPr>
          <w:rFonts w:asciiTheme="minorHAnsi" w:hAnsiTheme="minorHAnsi" w:cstheme="minorHAnsi"/>
          <w:sz w:val="22"/>
          <w:szCs w:val="22"/>
        </w:rPr>
        <w:t>IR</w:t>
      </w:r>
      <w:r w:rsidR="00A215DA" w:rsidRPr="00DF4F5E">
        <w:rPr>
          <w:rFonts w:asciiTheme="minorHAnsi" w:hAnsiTheme="minorHAnsi" w:cstheme="minorHAnsi"/>
          <w:sz w:val="22"/>
          <w:szCs w:val="22"/>
        </w:rPr>
        <w:t>.271.</w:t>
      </w:r>
      <w:r w:rsidR="0054545A" w:rsidRPr="00DF4F5E">
        <w:rPr>
          <w:rFonts w:asciiTheme="minorHAnsi" w:hAnsiTheme="minorHAnsi" w:cstheme="minorHAnsi"/>
          <w:sz w:val="22"/>
          <w:szCs w:val="22"/>
        </w:rPr>
        <w:t>11</w:t>
      </w:r>
      <w:r w:rsidR="00A215DA" w:rsidRPr="00DF4F5E">
        <w:rPr>
          <w:rFonts w:asciiTheme="minorHAnsi" w:hAnsiTheme="minorHAnsi" w:cstheme="minorHAnsi"/>
          <w:sz w:val="22"/>
          <w:szCs w:val="22"/>
        </w:rPr>
        <w:t>.202</w:t>
      </w:r>
      <w:r w:rsidR="00447F0D" w:rsidRPr="00DF4F5E">
        <w:rPr>
          <w:rFonts w:asciiTheme="minorHAnsi" w:hAnsiTheme="minorHAnsi" w:cstheme="minorHAnsi"/>
          <w:sz w:val="22"/>
          <w:szCs w:val="22"/>
        </w:rPr>
        <w:t>5</w:t>
      </w:r>
    </w:p>
    <w:p w14:paraId="7367C5DC" w14:textId="77777777" w:rsidR="00B36370" w:rsidRPr="00B36370" w:rsidRDefault="00B36370" w:rsidP="00D7483C">
      <w:pPr>
        <w:rPr>
          <w:rFonts w:asciiTheme="minorHAnsi" w:hAnsiTheme="minorHAnsi" w:cstheme="minorHAnsi"/>
          <w:sz w:val="22"/>
          <w:szCs w:val="22"/>
        </w:rPr>
      </w:pPr>
    </w:p>
    <w:p w14:paraId="13AC8ECB" w14:textId="52A6CA6C" w:rsidR="00F84B23" w:rsidRPr="00DF4F5E" w:rsidRDefault="00DF4F5E" w:rsidP="001D259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F4F5E">
        <w:rPr>
          <w:rFonts w:asciiTheme="minorHAnsi" w:hAnsiTheme="minorHAnsi" w:cstheme="minorHAnsi"/>
          <w:b/>
          <w:bCs/>
          <w:sz w:val="22"/>
          <w:szCs w:val="22"/>
        </w:rPr>
        <w:t>Zawiadomienie o unieważnieniu czynności wyboru najkorzystniejszej oferty</w:t>
      </w:r>
    </w:p>
    <w:p w14:paraId="5DEEAEC7" w14:textId="77777777" w:rsidR="001A5485" w:rsidRPr="00DF4F5E" w:rsidRDefault="001A548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8EB5909" w14:textId="1C4D8841" w:rsidR="00B05B8B" w:rsidRPr="00DF4F5E" w:rsidRDefault="00DF4F5E" w:rsidP="00DF4F5E">
      <w:pPr>
        <w:pBdr>
          <w:bottom w:val="single" w:sz="4" w:space="1" w:color="auto"/>
        </w:pBdr>
        <w:autoSpaceDE w:val="0"/>
        <w:autoSpaceDN w:val="0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DF4F5E">
        <w:rPr>
          <w:rFonts w:asciiTheme="minorHAnsi" w:hAnsiTheme="minorHAnsi" w:cstheme="minorHAnsi"/>
          <w:sz w:val="22"/>
          <w:szCs w:val="22"/>
        </w:rPr>
        <w:t>Dotyczy: postępowania prowadzonego w trybie art. 275 pkt. 1 o udzielenie zamówienia publicznego powyżej 130 000 zł na realizację zadania p.n</w:t>
      </w:r>
      <w:r w:rsidRPr="00DF4F5E">
        <w:rPr>
          <w:rFonts w:asciiTheme="minorHAnsi" w:hAnsiTheme="minorHAnsi" w:cstheme="minorHAnsi"/>
          <w:b/>
          <w:bCs/>
          <w:sz w:val="22"/>
          <w:szCs w:val="22"/>
        </w:rPr>
        <w:t>.: „</w:t>
      </w:r>
      <w:r w:rsidRPr="00DF4F5E">
        <w:rPr>
          <w:rFonts w:asciiTheme="minorHAnsi" w:hAnsiTheme="minorHAnsi" w:cstheme="minorHAnsi"/>
          <w:b/>
          <w:sz w:val="22"/>
          <w:szCs w:val="22"/>
        </w:rPr>
        <w:t>Opracowanie dokumentacji technicznej pomieszczeń zespołu zamkowo-parkowego w Kończycach Małych” - REMONT KOTŁOWNI GAZOWEJ - WYMIANA ISTNIEJĄCYCH KOTŁÓW</w:t>
      </w:r>
      <w:r w:rsidRPr="00DF4F5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DF4F5E">
        <w:rPr>
          <w:rFonts w:asciiTheme="minorHAnsi" w:hAnsiTheme="minorHAnsi" w:cstheme="minorHAnsi"/>
          <w:sz w:val="22"/>
          <w:szCs w:val="22"/>
        </w:rPr>
        <w:t>.</w:t>
      </w:r>
    </w:p>
    <w:p w14:paraId="37D75B6A" w14:textId="77777777" w:rsidR="00DF4F5E" w:rsidRPr="00DF4F5E" w:rsidRDefault="00DF4F5E" w:rsidP="00DF4F5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2FDCFF6" w14:textId="77777777" w:rsidR="00DF4F5E" w:rsidRPr="00DF4F5E" w:rsidRDefault="00DF4F5E" w:rsidP="00B36370">
      <w:pPr>
        <w:rPr>
          <w:rFonts w:asciiTheme="minorHAnsi" w:hAnsiTheme="minorHAnsi" w:cstheme="minorHAnsi"/>
          <w:bCs/>
          <w:sz w:val="22"/>
          <w:szCs w:val="22"/>
        </w:rPr>
      </w:pPr>
    </w:p>
    <w:p w14:paraId="75827A89" w14:textId="7809D74F" w:rsidR="00DF4F5E" w:rsidRPr="00DF4F5E" w:rsidRDefault="00DF4F5E" w:rsidP="00D95313">
      <w:pPr>
        <w:ind w:firstLine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4F5E">
        <w:rPr>
          <w:rFonts w:asciiTheme="minorHAnsi" w:hAnsiTheme="minorHAnsi" w:cstheme="minorHAnsi"/>
          <w:bCs/>
          <w:sz w:val="22"/>
          <w:szCs w:val="22"/>
        </w:rPr>
        <w:t>W związku z prowadzonym przez Zamawiającego postępowaniem o udzielenie zamówienia publicznego działając na podstawie art. 16 i art. 17 ust. 2 oraz zawiadomieniem o wyborze najkorzystniejszej oferty na podstawie art. 253 ust. 1 ustawy z dnia 11 września 2019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F4F5E">
        <w:rPr>
          <w:rFonts w:asciiTheme="minorHAnsi" w:hAnsiTheme="minorHAnsi" w:cstheme="minorHAnsi"/>
          <w:bCs/>
          <w:sz w:val="22"/>
          <w:szCs w:val="22"/>
        </w:rPr>
        <w:t>r. Prawo zamówień publicznych (</w:t>
      </w:r>
      <w:proofErr w:type="spellStart"/>
      <w:r w:rsidRPr="00DF4F5E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DF4F5E">
        <w:rPr>
          <w:rFonts w:asciiTheme="minorHAnsi" w:hAnsiTheme="minorHAnsi" w:cstheme="minorHAnsi"/>
          <w:bCs/>
          <w:sz w:val="22"/>
          <w:szCs w:val="22"/>
        </w:rPr>
        <w:t xml:space="preserve">. Dz.U. z 2024r. poz. 1320 z późn.zm.), zwanej dalej „ustawą </w:t>
      </w:r>
      <w:proofErr w:type="spellStart"/>
      <w:r w:rsidRPr="00DF4F5E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DF4F5E">
        <w:rPr>
          <w:rFonts w:asciiTheme="minorHAnsi" w:hAnsiTheme="minorHAnsi" w:cstheme="minorHAnsi"/>
          <w:bCs/>
          <w:sz w:val="22"/>
          <w:szCs w:val="22"/>
        </w:rPr>
        <w:t xml:space="preserve">”, Zamawiający informuje, iż </w:t>
      </w:r>
      <w:r w:rsidRPr="003E2845">
        <w:rPr>
          <w:rFonts w:asciiTheme="minorHAnsi" w:hAnsiTheme="minorHAnsi" w:cstheme="minorHAnsi"/>
          <w:b/>
          <w:sz w:val="22"/>
          <w:szCs w:val="22"/>
        </w:rPr>
        <w:t>unieważnia czynność wyboru najkorzystniejszej oferty</w:t>
      </w:r>
      <w:r w:rsidRPr="00DF4F5E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Pr="00DF4F5E">
        <w:rPr>
          <w:rFonts w:asciiTheme="minorHAnsi" w:hAnsiTheme="minorHAnsi" w:cstheme="minorHAnsi"/>
          <w:bCs/>
          <w:sz w:val="22"/>
          <w:szCs w:val="22"/>
        </w:rPr>
        <w:t>w przedmiotowym postępowaniu i przystępuje do powtórzenia czynności badania i oceny ofert zmierzającej do wyboru najkorzystniejszej oferty.</w:t>
      </w:r>
    </w:p>
    <w:p w14:paraId="29A3C2F8" w14:textId="08DDE481" w:rsidR="00DF4F5E" w:rsidRPr="00DF4F5E" w:rsidRDefault="00DF4F5E" w:rsidP="00D95313">
      <w:pPr>
        <w:rPr>
          <w:rFonts w:asciiTheme="minorHAnsi" w:hAnsiTheme="minorHAnsi" w:cstheme="minorHAnsi"/>
          <w:bCs/>
          <w:sz w:val="22"/>
          <w:szCs w:val="22"/>
        </w:rPr>
      </w:pPr>
    </w:p>
    <w:p w14:paraId="0A7B7ED6" w14:textId="77777777" w:rsidR="00DF4F5E" w:rsidRPr="00DF4F5E" w:rsidRDefault="00DF4F5E" w:rsidP="00D95313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DF4F5E">
        <w:rPr>
          <w:rFonts w:asciiTheme="minorHAnsi" w:hAnsiTheme="minorHAnsi" w:cstheme="minorHAnsi"/>
          <w:bCs/>
          <w:sz w:val="22"/>
          <w:szCs w:val="22"/>
        </w:rPr>
        <w:t>Uzasadnienie:</w:t>
      </w:r>
    </w:p>
    <w:p w14:paraId="1CD8FE2D" w14:textId="0580130E" w:rsidR="00D95313" w:rsidRPr="00D95313" w:rsidRDefault="00DF4F5E" w:rsidP="00D95313">
      <w:pPr>
        <w:jc w:val="both"/>
        <w:rPr>
          <w:rFonts w:asciiTheme="minorHAnsi" w:hAnsiTheme="minorHAnsi" w:cstheme="minorHAnsi"/>
          <w:sz w:val="22"/>
          <w:szCs w:val="22"/>
        </w:rPr>
      </w:pPr>
      <w:r w:rsidRPr="00DF4F5E">
        <w:rPr>
          <w:rFonts w:asciiTheme="minorHAnsi" w:hAnsiTheme="minorHAnsi" w:cstheme="minorHAnsi"/>
          <w:bCs/>
          <w:sz w:val="22"/>
          <w:szCs w:val="22"/>
        </w:rPr>
        <w:t>Zamawiający unieważnia czynność wyboru najkorzystniejszej oferty Wykonawcy w zakresie i przystępuje do powtórzenia czynności badania i oceny ofert. Zamawiający podjął decyzję o powtórzeniu dokonanych przez siebie czynności uznając, iż podjęte uprzednio czynności są obarczone wadą. Zamawiający popełnił błąd wybierając najkorzystniejszą ofertę</w:t>
      </w:r>
      <w:r w:rsidR="003E2845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DF4F5E">
        <w:rPr>
          <w:rFonts w:asciiTheme="minorHAnsi" w:hAnsiTheme="minorHAnsi" w:cstheme="minorHAnsi"/>
          <w:bCs/>
          <w:sz w:val="22"/>
          <w:szCs w:val="22"/>
        </w:rPr>
        <w:t xml:space="preserve">stąd zachodzi konieczność unieważnienia dokonanego wyboru najkorzystniejszej oferty. </w:t>
      </w:r>
      <w:r w:rsidR="00D95313" w:rsidRPr="00D95313">
        <w:rPr>
          <w:rFonts w:asciiTheme="minorHAnsi" w:hAnsiTheme="minorHAnsi" w:cstheme="minorHAnsi"/>
          <w:bCs/>
          <w:sz w:val="22"/>
          <w:szCs w:val="22"/>
        </w:rPr>
        <w:t>Zamawiający wymagał wyceny kotłów wraz z osprzętem</w:t>
      </w:r>
      <w:r w:rsidR="004565DC">
        <w:rPr>
          <w:rFonts w:asciiTheme="minorHAnsi" w:hAnsiTheme="minorHAnsi" w:cstheme="minorHAnsi"/>
          <w:bCs/>
          <w:sz w:val="22"/>
          <w:szCs w:val="22"/>
        </w:rPr>
        <w:t>,</w:t>
      </w:r>
      <w:r w:rsidR="00D95313" w:rsidRPr="00D9531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565DC">
        <w:rPr>
          <w:rFonts w:asciiTheme="minorHAnsi" w:hAnsiTheme="minorHAnsi" w:cstheme="minorHAnsi"/>
          <w:bCs/>
          <w:sz w:val="22"/>
          <w:szCs w:val="22"/>
        </w:rPr>
        <w:t>t</w:t>
      </w:r>
      <w:r w:rsidR="00D95313" w:rsidRPr="00D95313">
        <w:rPr>
          <w:rFonts w:asciiTheme="minorHAnsi" w:hAnsiTheme="minorHAnsi" w:cstheme="minorHAnsi"/>
          <w:bCs/>
          <w:sz w:val="22"/>
          <w:szCs w:val="22"/>
        </w:rPr>
        <w:t>ymczasem, w</w:t>
      </w:r>
      <w:r w:rsidRPr="00DF4F5E">
        <w:rPr>
          <w:rFonts w:asciiTheme="minorHAnsi" w:hAnsiTheme="minorHAnsi" w:cstheme="minorHAnsi"/>
          <w:bCs/>
          <w:sz w:val="22"/>
          <w:szCs w:val="22"/>
        </w:rPr>
        <w:t>ykonawca</w:t>
      </w:r>
      <w:r w:rsidR="00D95313" w:rsidRPr="00D9531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95313">
        <w:rPr>
          <w:rFonts w:asciiTheme="minorHAnsi" w:hAnsiTheme="minorHAnsi" w:cstheme="minorHAnsi"/>
          <w:b/>
          <w:sz w:val="22"/>
          <w:szCs w:val="22"/>
        </w:rPr>
        <w:t>Bielskie Centrum Instalacyjne "SEMAR" S.C. Lamparski Sebastian, Łysoń Marcin</w:t>
      </w:r>
      <w:r w:rsidRPr="00DF4F5E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D95313" w:rsidRPr="00D95313">
        <w:rPr>
          <w:rFonts w:asciiTheme="minorHAnsi" w:hAnsiTheme="minorHAnsi" w:cstheme="minorHAnsi"/>
          <w:sz w:val="22"/>
          <w:szCs w:val="22"/>
        </w:rPr>
        <w:t xml:space="preserve">zmienił opis pozycji kosztorysowej i wycenił sam kocioł – czego Zamawiający nie spostrzegł podczas oceny dokumentacji a na co zwrócił uwagę odwołujący. Tym samym, kosztorys przedłożony w ramach wyjaśnienia rażąco niskiej ceny nie odpowiada rzeczywistym kosztom, jakie musi ponieść Wykonawca. Analogicznie, Wykonawca  SEMAR S.C. </w:t>
      </w:r>
      <w:proofErr w:type="spellStart"/>
      <w:r w:rsidR="00D95313" w:rsidRPr="00D95313">
        <w:rPr>
          <w:rFonts w:asciiTheme="minorHAnsi" w:hAnsiTheme="minorHAnsi" w:cstheme="minorHAnsi"/>
          <w:sz w:val="22"/>
          <w:szCs w:val="22"/>
        </w:rPr>
        <w:t>Lamperski</w:t>
      </w:r>
      <w:proofErr w:type="spellEnd"/>
      <w:r w:rsidR="00D95313" w:rsidRPr="00D95313">
        <w:rPr>
          <w:rFonts w:asciiTheme="minorHAnsi" w:hAnsiTheme="minorHAnsi" w:cstheme="minorHAnsi"/>
          <w:sz w:val="22"/>
          <w:szCs w:val="22"/>
        </w:rPr>
        <w:t xml:space="preserve"> Sebastian, Łysoń Marcin nie uzasadnił kalkulacji kosztu systemu GAZEX. Przy założonym przez Wykonawcę zysku 6.025,25 zł i łącznej wartości niedoszacowań w kalkulacji kosztów na kwotę 11.964,62 zł, Wykonawca nie wykazał, że jest w stanie wykonać zamówienie bez straty.</w:t>
      </w:r>
    </w:p>
    <w:p w14:paraId="2A0BDFB8" w14:textId="77777777" w:rsidR="00DF4F5E" w:rsidRPr="00DF4F5E" w:rsidRDefault="00DF4F5E" w:rsidP="00D95313">
      <w:pPr>
        <w:jc w:val="both"/>
        <w:rPr>
          <w:rFonts w:asciiTheme="minorHAnsi" w:hAnsiTheme="minorHAnsi"/>
          <w:b/>
          <w:sz w:val="22"/>
          <w:szCs w:val="22"/>
        </w:rPr>
      </w:pPr>
    </w:p>
    <w:p w14:paraId="0861D738" w14:textId="36E13970" w:rsidR="00DF4F5E" w:rsidRPr="00DF4F5E" w:rsidRDefault="00DF4F5E" w:rsidP="00D9531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F4F5E">
        <w:rPr>
          <w:rFonts w:asciiTheme="minorHAnsi" w:hAnsiTheme="minorHAnsi" w:cstheme="minorHAnsi"/>
          <w:bCs/>
          <w:sz w:val="22"/>
          <w:szCs w:val="22"/>
        </w:rPr>
        <w:t xml:space="preserve">Celem wszczętego postępowania jest zawarcie ważnej i niepodlegającej unieważnieniu umowy. Zgodnie z art. 17 ust. 2 ustawy </w:t>
      </w:r>
      <w:proofErr w:type="spellStart"/>
      <w:r w:rsidRPr="00DF4F5E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DF4F5E">
        <w:rPr>
          <w:rFonts w:asciiTheme="minorHAnsi" w:hAnsiTheme="minorHAnsi" w:cstheme="minorHAnsi"/>
          <w:bCs/>
          <w:sz w:val="22"/>
          <w:szCs w:val="22"/>
        </w:rPr>
        <w:t>, zamówienia udziela się wyłącznie wykonawcy wybranemu zgodnie z przepisami ustawy. Całe postępowanie ma zatem zagwarantować wybór wykonawcy, który nie powinien zostać wykluczony, którego oferta nie podlega odrzuceniu</w:t>
      </w:r>
      <w:r w:rsidR="00D9531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F4F5E">
        <w:rPr>
          <w:rFonts w:asciiTheme="minorHAnsi" w:hAnsiTheme="minorHAnsi" w:cstheme="minorHAnsi"/>
          <w:bCs/>
          <w:sz w:val="22"/>
          <w:szCs w:val="22"/>
        </w:rPr>
        <w:t>i który został najwyżej oceniony w świetle ustalonych kryteriów. Jeżeli więc w toku oceny ofert doszło do popełnienia jakiegokolwiek błędu, zamawiający powinien go poprawić. Błąd popełniony przez Zamawiającego jest usuwalny, a naprawienie wadliwie podjętej czynności jest konieczne. Zamawiający jest zobowiązany do jej naprawienia dla zawarcia ważnej i niepodlegającej unieważnieniu umowy. Pozostawienie dokonanego wyboru najkorzystniejszej oferty nie pozwoliłoby zawrzeć ważnej umowy.</w:t>
      </w:r>
    </w:p>
    <w:p w14:paraId="42B27E2C" w14:textId="409F1EEC" w:rsidR="0054545A" w:rsidRPr="00D95313" w:rsidRDefault="00DF4F5E" w:rsidP="00D95313">
      <w:pPr>
        <w:rPr>
          <w:rFonts w:asciiTheme="minorHAnsi" w:hAnsiTheme="minorHAnsi" w:cstheme="minorHAnsi"/>
          <w:bCs/>
          <w:sz w:val="22"/>
          <w:szCs w:val="22"/>
        </w:rPr>
      </w:pPr>
      <w:r w:rsidRPr="00DF4F5E">
        <w:rPr>
          <w:rFonts w:asciiTheme="minorHAnsi" w:hAnsiTheme="minorHAnsi" w:cstheme="minorHAnsi"/>
          <w:bCs/>
          <w:sz w:val="22"/>
          <w:szCs w:val="22"/>
        </w:rPr>
        <w:t>W związku z powyższym, Zamawiający podjął decyzję o unieważnieniu czynności wyboru oferty oraz o powtórzeniu czynności badania i oceny ofert.</w:t>
      </w:r>
    </w:p>
    <w:p w14:paraId="3816DB7D" w14:textId="3B79976A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54D1" w14:textId="77777777" w:rsidR="001969B4" w:rsidRDefault="001969B4" w:rsidP="009A2700">
      <w:r>
        <w:separator/>
      </w:r>
    </w:p>
  </w:endnote>
  <w:endnote w:type="continuationSeparator" w:id="0">
    <w:p w14:paraId="1E6E5E5F" w14:textId="77777777" w:rsidR="001969B4" w:rsidRDefault="001969B4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E3D90" w14:textId="77777777" w:rsidR="001969B4" w:rsidRDefault="001969B4" w:rsidP="009A2700">
      <w:r>
        <w:separator/>
      </w:r>
    </w:p>
  </w:footnote>
  <w:footnote w:type="continuationSeparator" w:id="0">
    <w:p w14:paraId="0BA99371" w14:textId="77777777" w:rsidR="001969B4" w:rsidRDefault="001969B4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0E423C"/>
    <w:rsid w:val="00121CB7"/>
    <w:rsid w:val="00131F5C"/>
    <w:rsid w:val="00136D7B"/>
    <w:rsid w:val="001440BC"/>
    <w:rsid w:val="001558E4"/>
    <w:rsid w:val="00163980"/>
    <w:rsid w:val="001969B4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2845"/>
    <w:rsid w:val="003E7F0D"/>
    <w:rsid w:val="003F3CEC"/>
    <w:rsid w:val="004077C1"/>
    <w:rsid w:val="004113B2"/>
    <w:rsid w:val="004336B6"/>
    <w:rsid w:val="00447F0D"/>
    <w:rsid w:val="004550BB"/>
    <w:rsid w:val="004565DC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4545A"/>
    <w:rsid w:val="00563D6C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85020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0263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936A6"/>
    <w:rsid w:val="00AC5FDD"/>
    <w:rsid w:val="00AC70E0"/>
    <w:rsid w:val="00AD5FA6"/>
    <w:rsid w:val="00AD6CF0"/>
    <w:rsid w:val="00AE1723"/>
    <w:rsid w:val="00AE2ECE"/>
    <w:rsid w:val="00AF2B01"/>
    <w:rsid w:val="00AF3598"/>
    <w:rsid w:val="00AF5B90"/>
    <w:rsid w:val="00B05B8B"/>
    <w:rsid w:val="00B15B6B"/>
    <w:rsid w:val="00B36370"/>
    <w:rsid w:val="00B43AF5"/>
    <w:rsid w:val="00B52E48"/>
    <w:rsid w:val="00B66F3D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30E64"/>
    <w:rsid w:val="00D40C71"/>
    <w:rsid w:val="00D61C26"/>
    <w:rsid w:val="00D7483C"/>
    <w:rsid w:val="00D80239"/>
    <w:rsid w:val="00D8719C"/>
    <w:rsid w:val="00D87D33"/>
    <w:rsid w:val="00D95313"/>
    <w:rsid w:val="00DB4D64"/>
    <w:rsid w:val="00DC6F29"/>
    <w:rsid w:val="00DD462A"/>
    <w:rsid w:val="00DF12CD"/>
    <w:rsid w:val="00DF4E6F"/>
    <w:rsid w:val="00DF4F5E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D192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2025-08-05T09:12:00Z</dcterms:created>
  <dcterms:modified xsi:type="dcterms:W3CDTF">2025-09-02T10:10:00Z</dcterms:modified>
</cp:coreProperties>
</file>