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D34DFD" w:rsidRDefault="00000000">
      <w:pPr>
        <w:rPr>
          <w:rFonts w:ascii="Times New Roman" w:hAnsi="Times New Roman"/>
        </w:rPr>
      </w:pPr>
      <w:r>
        <w:rPr>
          <w:rFonts w:ascii="Times New Roman" w:hAnsi="Times New Roman"/>
        </w:rPr>
        <w:t>Wójt Gminy                                                                                    Zebrzydowice, dnia 10.11.2022 r.</w:t>
      </w:r>
    </w:p>
    <w:p w:rsidR="00D34DFD" w:rsidRDefault="00000000">
      <w:pPr>
        <w:rPr>
          <w:rFonts w:ascii="Times New Roman" w:hAnsi="Times New Roman"/>
        </w:rPr>
      </w:pPr>
      <w:r>
        <w:rPr>
          <w:rFonts w:ascii="Times New Roman" w:hAnsi="Times New Roman"/>
        </w:rPr>
        <w:t>Zebrzydowice</w:t>
      </w:r>
    </w:p>
    <w:p w:rsidR="00986F21" w:rsidRDefault="00986F21">
      <w:pPr>
        <w:rPr>
          <w:rFonts w:ascii="Times New Roman" w:hAnsi="Times New Roman"/>
        </w:rPr>
      </w:pPr>
    </w:p>
    <w:p w:rsidR="00D34DFD" w:rsidRDefault="00000000">
      <w:pPr>
        <w:rPr>
          <w:rFonts w:ascii="Times New Roman" w:hAnsi="Times New Roman"/>
          <w:sz w:val="22"/>
          <w:szCs w:val="22"/>
        </w:rPr>
      </w:pPr>
      <w:r>
        <w:rPr>
          <w:rFonts w:ascii="Times New Roman" w:hAnsi="Times New Roman"/>
          <w:sz w:val="22"/>
          <w:szCs w:val="22"/>
        </w:rPr>
        <w:t>PR.6220.11.7.2022</w:t>
      </w:r>
    </w:p>
    <w:p w:rsidR="00D34DFD" w:rsidRDefault="00D34DFD">
      <w:pPr>
        <w:rPr>
          <w:rFonts w:ascii="Times New Roman" w:hAnsi="Times New Roman"/>
        </w:rPr>
      </w:pPr>
    </w:p>
    <w:p w:rsidR="00D34DFD" w:rsidRDefault="00D34DFD">
      <w:pPr>
        <w:rPr>
          <w:rFonts w:ascii="Times New Roman" w:hAnsi="Times New Roman"/>
        </w:rPr>
      </w:pPr>
    </w:p>
    <w:p w:rsidR="00D34DFD" w:rsidRDefault="00000000">
      <w:pPr>
        <w:jc w:val="center"/>
        <w:rPr>
          <w:rFonts w:ascii="Times New Roman" w:hAnsi="Times New Roman"/>
          <w:b/>
          <w:bCs/>
        </w:rPr>
      </w:pPr>
      <w:r>
        <w:rPr>
          <w:rFonts w:ascii="Times New Roman" w:hAnsi="Times New Roman"/>
          <w:b/>
          <w:bCs/>
        </w:rPr>
        <w:t>DECYZJA</w:t>
      </w:r>
    </w:p>
    <w:p w:rsidR="00D34DFD" w:rsidRDefault="00000000">
      <w:pPr>
        <w:jc w:val="center"/>
        <w:rPr>
          <w:rFonts w:ascii="Times New Roman" w:hAnsi="Times New Roman"/>
          <w:b/>
          <w:bCs/>
        </w:rPr>
      </w:pPr>
      <w:r>
        <w:rPr>
          <w:rFonts w:ascii="Times New Roman" w:hAnsi="Times New Roman"/>
          <w:b/>
          <w:bCs/>
        </w:rPr>
        <w:t>o środowiskowych uwarunkowaniach</w:t>
      </w:r>
    </w:p>
    <w:p w:rsidR="00D34DFD" w:rsidRDefault="00D34DFD">
      <w:pPr>
        <w:jc w:val="center"/>
        <w:rPr>
          <w:rFonts w:ascii="Times New Roman" w:hAnsi="Times New Roman"/>
          <w:b/>
          <w:bCs/>
        </w:rPr>
      </w:pPr>
    </w:p>
    <w:p w:rsidR="00D34DFD" w:rsidRDefault="00000000">
      <w:pPr>
        <w:jc w:val="both"/>
        <w:rPr>
          <w:rFonts w:ascii="Times New Roman" w:hAnsi="Times New Roman"/>
        </w:rPr>
      </w:pPr>
      <w:r>
        <w:rPr>
          <w:rFonts w:ascii="Times New Roman" w:hAnsi="Times New Roman"/>
        </w:rPr>
        <w:tab/>
        <w:t xml:space="preserve">Na podstawie art. 71 ust. 1, ust. 2 pkt. 2, art. 75 ust. 1 pkt 4, art. 84, art. 85 ust.1, ust. 2 pkt 2 ustawy z dnia 3 października 2008 r. </w:t>
      </w:r>
      <w:r>
        <w:rPr>
          <w:rFonts w:ascii="Times New Roman" w:hAnsi="Times New Roman"/>
          <w:i/>
          <w:iCs/>
        </w:rPr>
        <w:t xml:space="preserve">o udostępnianiu informacji o środowisku i jego ochronie, udziale społeczeństwa w ochronie środowiska oraz o ocenach oddziaływania na środowisko        </w:t>
      </w:r>
      <w:r>
        <w:rPr>
          <w:rFonts w:ascii="Times New Roman" w:hAnsi="Times New Roman"/>
        </w:rPr>
        <w:t xml:space="preserve"> (</w:t>
      </w:r>
      <w:proofErr w:type="spellStart"/>
      <w:r>
        <w:rPr>
          <w:rFonts w:ascii="Times New Roman" w:hAnsi="Times New Roman"/>
        </w:rPr>
        <w:t>t.j</w:t>
      </w:r>
      <w:proofErr w:type="spellEnd"/>
      <w:r>
        <w:rPr>
          <w:rFonts w:ascii="Times New Roman" w:hAnsi="Times New Roman"/>
        </w:rPr>
        <w:t xml:space="preserve">. Dz. U. z 2022 r., poz. 1029 ze zm.), art. 104  ustawy z dnia 14 czerwca 1960 r. </w:t>
      </w:r>
      <w:r>
        <w:rPr>
          <w:rFonts w:ascii="Times New Roman" w:hAnsi="Times New Roman"/>
          <w:i/>
          <w:iCs/>
        </w:rPr>
        <w:t>Kodeks postępowania administracyjnego</w:t>
      </w:r>
      <w:r>
        <w:rPr>
          <w:rFonts w:ascii="Times New Roman" w:hAnsi="Times New Roman"/>
        </w:rPr>
        <w:t xml:space="preserve"> (</w:t>
      </w:r>
      <w:proofErr w:type="spellStart"/>
      <w:r>
        <w:rPr>
          <w:rFonts w:ascii="Times New Roman" w:hAnsi="Times New Roman"/>
        </w:rPr>
        <w:t>t.j</w:t>
      </w:r>
      <w:proofErr w:type="spellEnd"/>
      <w:r>
        <w:rPr>
          <w:rFonts w:ascii="Times New Roman" w:hAnsi="Times New Roman"/>
        </w:rPr>
        <w:t xml:space="preserve">. Dz.U. z 2022 r., poz. 2000), po rozpatrzeniu wniosku: Powiatowego Zarządu Dróg Publicznych w Cieszynie ul. Bobrecka 29, 43 – 400 Cieszyn, działającego poprzez pełnomocnika: P. Remigiusza </w:t>
      </w:r>
      <w:proofErr w:type="spellStart"/>
      <w:r>
        <w:rPr>
          <w:rFonts w:ascii="Times New Roman" w:hAnsi="Times New Roman"/>
        </w:rPr>
        <w:t>Machej</w:t>
      </w:r>
      <w:proofErr w:type="spellEnd"/>
      <w:r>
        <w:rPr>
          <w:rFonts w:ascii="Times New Roman" w:hAnsi="Times New Roman"/>
        </w:rPr>
        <w:t xml:space="preserve"> prowadzącego działalność pod firmą ML Design Remigiusz </w:t>
      </w:r>
      <w:proofErr w:type="spellStart"/>
      <w:r>
        <w:rPr>
          <w:rFonts w:ascii="Times New Roman" w:hAnsi="Times New Roman"/>
        </w:rPr>
        <w:t>Machej</w:t>
      </w:r>
      <w:proofErr w:type="spellEnd"/>
      <w:r>
        <w:rPr>
          <w:rFonts w:ascii="Times New Roman" w:hAnsi="Times New Roman"/>
        </w:rPr>
        <w:t xml:space="preserve"> ul. Cieszyńska 226, 44 – 337 Jastrzębie – Zdrój, w sprawie wydania decyzji o środowiskowych uwarunkowaniach dla przedsięwzięcia polegającego na przebudowie mostu nad rzeką Piotrówką w Kończycach Małych wraz z rozbudową fragmentu drogi powiatowej nr 2627S (ul. Janusza Korczaka)</w:t>
      </w:r>
    </w:p>
    <w:p w:rsidR="00D34DFD" w:rsidRDefault="00D34DFD">
      <w:pPr>
        <w:jc w:val="both"/>
        <w:rPr>
          <w:rFonts w:ascii="Times New Roman" w:hAnsi="Times New Roman"/>
        </w:rPr>
      </w:pPr>
    </w:p>
    <w:p w:rsidR="00D34DFD" w:rsidRDefault="00000000">
      <w:pPr>
        <w:jc w:val="center"/>
        <w:rPr>
          <w:rFonts w:ascii="Times New Roman" w:hAnsi="Times New Roman"/>
          <w:b/>
          <w:bCs/>
        </w:rPr>
      </w:pPr>
      <w:r>
        <w:rPr>
          <w:rFonts w:ascii="Times New Roman" w:hAnsi="Times New Roman"/>
          <w:b/>
          <w:bCs/>
        </w:rPr>
        <w:t>stwierdzam</w:t>
      </w:r>
    </w:p>
    <w:p w:rsidR="00D34DFD" w:rsidRDefault="00D34DFD">
      <w:pPr>
        <w:jc w:val="center"/>
        <w:rPr>
          <w:rFonts w:ascii="Times New Roman" w:hAnsi="Times New Roman"/>
          <w:b/>
          <w:bCs/>
        </w:rPr>
      </w:pPr>
    </w:p>
    <w:p w:rsidR="00D34DFD" w:rsidRDefault="00000000">
      <w:pPr>
        <w:jc w:val="both"/>
        <w:rPr>
          <w:rFonts w:ascii="Times New Roman" w:hAnsi="Times New Roman"/>
        </w:rPr>
      </w:pPr>
      <w:r>
        <w:rPr>
          <w:rFonts w:ascii="Times New Roman" w:hAnsi="Times New Roman"/>
        </w:rPr>
        <w:t>brak potrzeby przeprowadzenia oceny oddziaływania na środowisko dla planowanego przedsięwzięcia polegającego na przebudowie mostu nad rzeką Piotrówką w Kończycach Małych wraz z rozbudową fragmentu drogi powiatowej nr 2627S (ul. Janusza Korczaka”, określając jednocześnie warunki realizacji:</w:t>
      </w:r>
    </w:p>
    <w:p w:rsidR="00D34DFD" w:rsidRDefault="00000000">
      <w:pPr>
        <w:numPr>
          <w:ilvl w:val="0"/>
          <w:numId w:val="1"/>
        </w:numPr>
        <w:jc w:val="both"/>
        <w:rPr>
          <w:rFonts w:ascii="Times New Roman" w:hAnsi="Times New Roman"/>
        </w:rPr>
      </w:pPr>
      <w:r>
        <w:rPr>
          <w:rFonts w:ascii="Times New Roman" w:hAnsi="Times New Roman"/>
        </w:rPr>
        <w:t>Zaplecze techniczne, miejsca magazynowania materiałów budowlanych i odpadów oraz miejsca postoju maszyn budowlanych i sprzętu transportowego należy zorganizować na terenie utwardzonym, wyposażonym w środki pozwalające neutralizować ewentualne skutki wycieków substancji ropopochodnych, poprzez natychmiastowe zneutralizowanie sorbentami, zebranie i zabezpieczenie substancji ropopochodnych oraz zanieczyszczonego gruntu.</w:t>
      </w:r>
    </w:p>
    <w:p w:rsidR="00D34DFD" w:rsidRDefault="00000000">
      <w:pPr>
        <w:numPr>
          <w:ilvl w:val="0"/>
          <w:numId w:val="1"/>
        </w:numPr>
        <w:jc w:val="both"/>
        <w:rPr>
          <w:rFonts w:ascii="Times New Roman" w:hAnsi="Times New Roman"/>
        </w:rPr>
      </w:pPr>
      <w:r>
        <w:rPr>
          <w:rFonts w:ascii="Times New Roman" w:hAnsi="Times New Roman"/>
        </w:rPr>
        <w:t>W sytuacjach awaryjnych (np. wyciek paliwa, oleju) należy podjąć niezwłoczne działania mające na celu zapobieganie przenikaniu zanieczyszczeń do wód powierzchniowych                       i podziemnych (np. poprzez unieszkodliwienie wycieku za pomocą odpowiednich sorbentów).</w:t>
      </w:r>
    </w:p>
    <w:p w:rsidR="00D34DFD" w:rsidRDefault="00000000">
      <w:pPr>
        <w:numPr>
          <w:ilvl w:val="0"/>
          <w:numId w:val="1"/>
        </w:numPr>
        <w:jc w:val="both"/>
        <w:rPr>
          <w:rFonts w:ascii="Times New Roman" w:hAnsi="Times New Roman"/>
        </w:rPr>
      </w:pPr>
      <w:r>
        <w:rPr>
          <w:rFonts w:ascii="Times New Roman" w:hAnsi="Times New Roman"/>
        </w:rPr>
        <w:t>Odpady niebezpieczne powstające podczas realizacji przedsięwzięcia zbierać                                   i magazynować selektywnie w miejscach do tego wyznaczonych, a następnie przekazywać wyspecjalizowanym firmom do odzysku lub unieszkodliwienia.</w:t>
      </w:r>
    </w:p>
    <w:p w:rsidR="00D34DFD" w:rsidRDefault="00000000">
      <w:pPr>
        <w:numPr>
          <w:ilvl w:val="0"/>
          <w:numId w:val="1"/>
        </w:numPr>
        <w:jc w:val="both"/>
        <w:rPr>
          <w:rFonts w:ascii="Times New Roman" w:hAnsi="Times New Roman"/>
        </w:rPr>
      </w:pPr>
      <w:r>
        <w:rPr>
          <w:rFonts w:ascii="Times New Roman" w:hAnsi="Times New Roman"/>
        </w:rPr>
        <w:t>Odpady inne niż niebezpieczne, powstające podczas realizacji przedsięwzięcia zbierać                       i magazynować selektywnie w miejscach do tego wyznaczonych, a następnie przekazywać wyspecjalizowanym firmom do odzysku lub unieszkodliwienia.</w:t>
      </w:r>
    </w:p>
    <w:p w:rsidR="00D34DFD" w:rsidRDefault="00000000">
      <w:pPr>
        <w:numPr>
          <w:ilvl w:val="0"/>
          <w:numId w:val="1"/>
        </w:numPr>
        <w:jc w:val="both"/>
        <w:rPr>
          <w:rFonts w:ascii="Times New Roman" w:hAnsi="Times New Roman"/>
        </w:rPr>
      </w:pPr>
      <w:r>
        <w:rPr>
          <w:rFonts w:ascii="Times New Roman" w:hAnsi="Times New Roman"/>
        </w:rPr>
        <w:t>Ewentualne tankowanie pojazdów i maszyn budowlanych oraz magazynowanie wykorzystywanych substancji niebezpiecznych (np. paliw, materiałów, budowlanych zawierających substancje niebezpieczne) wykonywać na szczelnej nawierzchni.</w:t>
      </w:r>
    </w:p>
    <w:p w:rsidR="00D34DFD" w:rsidRDefault="00000000">
      <w:pPr>
        <w:numPr>
          <w:ilvl w:val="0"/>
          <w:numId w:val="1"/>
        </w:numPr>
        <w:jc w:val="both"/>
        <w:rPr>
          <w:rFonts w:ascii="Times New Roman" w:hAnsi="Times New Roman"/>
        </w:rPr>
      </w:pPr>
      <w:r>
        <w:rPr>
          <w:rFonts w:ascii="Times New Roman" w:hAnsi="Times New Roman"/>
        </w:rPr>
        <w:t>Na bieżąco monitorować stan techniczny pojazdów i maszyn budowlanych pod kątem szczelności układów hydraulicznych i paliwowych.</w:t>
      </w:r>
    </w:p>
    <w:p w:rsidR="00D34DFD" w:rsidRDefault="00000000">
      <w:pPr>
        <w:numPr>
          <w:ilvl w:val="0"/>
          <w:numId w:val="1"/>
        </w:numPr>
        <w:jc w:val="both"/>
        <w:rPr>
          <w:rFonts w:ascii="Times New Roman" w:hAnsi="Times New Roman"/>
        </w:rPr>
      </w:pPr>
      <w:r>
        <w:rPr>
          <w:rFonts w:ascii="Times New Roman" w:hAnsi="Times New Roman"/>
        </w:rPr>
        <w:t>Naprawę i serwisowanie sprzętu budowlanego prowadzić poza terenem przedsięwzięcia,                   w punktach serwisowych lub w wyjątkowych sytuacjach na szczelnej nawierzchni.</w:t>
      </w:r>
    </w:p>
    <w:p w:rsidR="00D34DFD" w:rsidRDefault="00000000">
      <w:pPr>
        <w:numPr>
          <w:ilvl w:val="0"/>
          <w:numId w:val="1"/>
        </w:numPr>
        <w:jc w:val="both"/>
        <w:rPr>
          <w:rFonts w:ascii="Times New Roman" w:hAnsi="Times New Roman"/>
        </w:rPr>
      </w:pPr>
      <w:r>
        <w:rPr>
          <w:rFonts w:ascii="Times New Roman" w:hAnsi="Times New Roman"/>
        </w:rPr>
        <w:t xml:space="preserve">Zaplecze budowy zorganizować w jak największej odległości od jednolitej części wód </w:t>
      </w:r>
    </w:p>
    <w:p w:rsidR="00D34DFD" w:rsidRDefault="00D34DFD">
      <w:pPr>
        <w:ind w:left="720"/>
        <w:jc w:val="both"/>
        <w:rPr>
          <w:rFonts w:ascii="Times New Roman" w:hAnsi="Times New Roman"/>
        </w:rPr>
      </w:pPr>
    </w:p>
    <w:p w:rsidR="00D34DFD" w:rsidRDefault="00000000">
      <w:pPr>
        <w:jc w:val="center"/>
        <w:rPr>
          <w:rFonts w:ascii="Times New Roman" w:hAnsi="Times New Roman"/>
        </w:rPr>
      </w:pPr>
      <w:r>
        <w:rPr>
          <w:rFonts w:ascii="Times New Roman" w:hAnsi="Times New Roman"/>
        </w:rPr>
        <w:lastRenderedPageBreak/>
        <w:t>1</w:t>
      </w:r>
    </w:p>
    <w:p w:rsidR="00D34DFD" w:rsidRDefault="00000000">
      <w:pPr>
        <w:ind w:left="720"/>
        <w:jc w:val="both"/>
        <w:rPr>
          <w:rFonts w:ascii="Times New Roman" w:hAnsi="Times New Roman"/>
        </w:rPr>
      </w:pPr>
      <w:r>
        <w:rPr>
          <w:rFonts w:ascii="Times New Roman" w:hAnsi="Times New Roman"/>
        </w:rPr>
        <w:t xml:space="preserve">powierzchniowych oraz w sposób wykluczający wymywanie zanieczyszczeń do środowiska </w:t>
      </w:r>
    </w:p>
    <w:p w:rsidR="00D34DFD" w:rsidRDefault="00000000">
      <w:pPr>
        <w:ind w:left="720"/>
        <w:jc w:val="both"/>
        <w:rPr>
          <w:rFonts w:ascii="Times New Roman" w:hAnsi="Times New Roman"/>
        </w:rPr>
      </w:pPr>
      <w:proofErr w:type="spellStart"/>
      <w:r>
        <w:rPr>
          <w:rFonts w:ascii="Times New Roman" w:hAnsi="Times New Roman"/>
        </w:rPr>
        <w:t>wodno</w:t>
      </w:r>
      <w:proofErr w:type="spellEnd"/>
      <w:r>
        <w:rPr>
          <w:rFonts w:ascii="Times New Roman" w:hAnsi="Times New Roman"/>
        </w:rPr>
        <w:t xml:space="preserve"> – gruntowego.</w:t>
      </w:r>
    </w:p>
    <w:p w:rsidR="00D34DFD" w:rsidRDefault="00000000">
      <w:pPr>
        <w:numPr>
          <w:ilvl w:val="0"/>
          <w:numId w:val="1"/>
        </w:numPr>
        <w:jc w:val="both"/>
        <w:rPr>
          <w:rFonts w:ascii="Times New Roman" w:hAnsi="Times New Roman"/>
        </w:rPr>
      </w:pPr>
      <w:r>
        <w:rPr>
          <w:rFonts w:ascii="Times New Roman" w:hAnsi="Times New Roman"/>
        </w:rPr>
        <w:t>Niedopuszczalne jest pogorszenie warunków przepływu w obrębie planowanego obiektu mostowego.</w:t>
      </w:r>
    </w:p>
    <w:p w:rsidR="00D34DFD" w:rsidRDefault="00000000">
      <w:pPr>
        <w:numPr>
          <w:ilvl w:val="0"/>
          <w:numId w:val="1"/>
        </w:numPr>
        <w:jc w:val="both"/>
        <w:rPr>
          <w:rFonts w:ascii="Times New Roman" w:hAnsi="Times New Roman"/>
        </w:rPr>
      </w:pPr>
      <w:r>
        <w:rPr>
          <w:rFonts w:ascii="Times New Roman" w:hAnsi="Times New Roman"/>
        </w:rPr>
        <w:t>Prace w korycie Piotrówki (w miarę możliwości) prowadzić przy niskim stanie wody oraz                   w sposób niepowodujący zanieczyszczenia wód JCWP odpadami powstałymi w wyniku prac budowlanych i rozbiórkowych, a w przypadku zanieczyszczenia należy je niezwłocznie usunąć.</w:t>
      </w:r>
    </w:p>
    <w:p w:rsidR="00D34DFD" w:rsidRDefault="00000000">
      <w:pPr>
        <w:numPr>
          <w:ilvl w:val="0"/>
          <w:numId w:val="1"/>
        </w:numPr>
        <w:jc w:val="both"/>
        <w:rPr>
          <w:rFonts w:ascii="Times New Roman" w:hAnsi="Times New Roman"/>
        </w:rPr>
      </w:pPr>
      <w:r>
        <w:rPr>
          <w:rFonts w:ascii="Times New Roman" w:hAnsi="Times New Roman"/>
        </w:rPr>
        <w:t>Roboty bezpośrednio ingerujące w koryto jednolitej części wód powierzchniowych ograniczyć do minimum pod względem czasu ich trwania.</w:t>
      </w:r>
    </w:p>
    <w:p w:rsidR="00D34DFD" w:rsidRDefault="00000000">
      <w:pPr>
        <w:numPr>
          <w:ilvl w:val="0"/>
          <w:numId w:val="1"/>
        </w:numPr>
        <w:jc w:val="both"/>
        <w:rPr>
          <w:rFonts w:ascii="Times New Roman" w:hAnsi="Times New Roman"/>
        </w:rPr>
      </w:pPr>
      <w:r>
        <w:rPr>
          <w:rFonts w:ascii="Times New Roman" w:hAnsi="Times New Roman"/>
        </w:rPr>
        <w:t>Prace z wykorzystaniem ciężkiego sprzętu budowlanego prowadzić ze stanowisk brzegowych.</w:t>
      </w:r>
    </w:p>
    <w:p w:rsidR="00D34DFD" w:rsidRDefault="00000000">
      <w:pPr>
        <w:numPr>
          <w:ilvl w:val="0"/>
          <w:numId w:val="1"/>
        </w:numPr>
        <w:jc w:val="both"/>
        <w:rPr>
          <w:rFonts w:ascii="Times New Roman" w:hAnsi="Times New Roman"/>
        </w:rPr>
      </w:pPr>
      <w:r>
        <w:rPr>
          <w:rFonts w:ascii="Times New Roman" w:hAnsi="Times New Roman"/>
        </w:rPr>
        <w:t>Podczas realizacji przedsięwzięcia zapewnić swobodny przepływ wody w korycie.</w:t>
      </w:r>
    </w:p>
    <w:p w:rsidR="00D34DFD" w:rsidRDefault="00000000">
      <w:pPr>
        <w:numPr>
          <w:ilvl w:val="0"/>
          <w:numId w:val="1"/>
        </w:numPr>
        <w:jc w:val="both"/>
        <w:rPr>
          <w:rFonts w:ascii="Times New Roman" w:hAnsi="Times New Roman"/>
        </w:rPr>
      </w:pPr>
      <w:r>
        <w:rPr>
          <w:rFonts w:ascii="Times New Roman" w:hAnsi="Times New Roman"/>
        </w:rPr>
        <w:t>Wycinkę drzew i krzewów kolidujących z realizacją planowanego przedsięwzięcia przeprowadzić poza okresem lęgowym ptaków, przypadającym w terminie od 1 marca do 15 października.</w:t>
      </w:r>
    </w:p>
    <w:p w:rsidR="00D34DFD" w:rsidRDefault="00000000">
      <w:pPr>
        <w:numPr>
          <w:ilvl w:val="0"/>
          <w:numId w:val="1"/>
        </w:numPr>
        <w:jc w:val="both"/>
        <w:rPr>
          <w:rFonts w:ascii="Times New Roman" w:hAnsi="Times New Roman"/>
        </w:rPr>
      </w:pPr>
      <w:r>
        <w:rPr>
          <w:rFonts w:ascii="Times New Roman" w:hAnsi="Times New Roman"/>
        </w:rPr>
        <w:t>Drzewa znajdujące się w obrębie inwestycji, nieprzeznaczone do wycinki, należy zabezpieczyć przed uszkodzeniami mechanicznymi lub chemicznymi w następujący sposób:</w:t>
      </w:r>
    </w:p>
    <w:p w:rsidR="00D34DFD" w:rsidRDefault="00000000">
      <w:pPr>
        <w:ind w:left="1077" w:hanging="794"/>
        <w:jc w:val="both"/>
        <w:rPr>
          <w:rFonts w:ascii="Times New Roman" w:hAnsi="Times New Roman"/>
        </w:rPr>
      </w:pPr>
      <w:r>
        <w:rPr>
          <w:rFonts w:ascii="Times New Roman" w:hAnsi="Times New Roman"/>
        </w:rPr>
        <w:t xml:space="preserve">    a/ należy osłonić pnie drzew przy użyciu np. drewnianych listew, tkaniny jutowej lub   grubych  mat słomianych lub trzcinowych,</w:t>
      </w:r>
    </w:p>
    <w:p w:rsidR="00D34DFD" w:rsidRDefault="00000000">
      <w:pPr>
        <w:ind w:left="1077" w:hanging="737"/>
        <w:jc w:val="both"/>
        <w:rPr>
          <w:rFonts w:ascii="Times New Roman" w:hAnsi="Times New Roman"/>
        </w:rPr>
      </w:pPr>
      <w:r>
        <w:rPr>
          <w:rFonts w:ascii="Times New Roman" w:hAnsi="Times New Roman"/>
        </w:rPr>
        <w:t xml:space="preserve">      b/  wykopy bezpośrednio przy pniach drzew należy wykonywać ręcznie. Przycięte korzenie należy zabezpieczyć preparatami grzybobójczymi. Odkopane korzenie winny zostać wpuszczone głębiej i zabezpieczone przed wysychaniem lub przed przymrozkami. Wykopy w pobliżu drzew winny zostać niezwłocznie zasypane. </w:t>
      </w:r>
    </w:p>
    <w:p w:rsidR="00D34DFD" w:rsidRDefault="00000000">
      <w:pPr>
        <w:ind w:left="1077" w:hanging="737"/>
        <w:jc w:val="both"/>
        <w:rPr>
          <w:rFonts w:ascii="Times New Roman" w:hAnsi="Times New Roman"/>
        </w:rPr>
      </w:pPr>
      <w:r>
        <w:rPr>
          <w:rFonts w:ascii="Times New Roman" w:hAnsi="Times New Roman"/>
        </w:rPr>
        <w:t xml:space="preserve">    c/ zabrania się obcinania korzeni szkieletowych drzew, gdyż grozi to zachwianiem ich    statyki,</w:t>
      </w:r>
    </w:p>
    <w:p w:rsidR="00D34DFD" w:rsidRDefault="00000000">
      <w:pPr>
        <w:ind w:left="1134" w:hanging="850"/>
        <w:jc w:val="both"/>
        <w:rPr>
          <w:rFonts w:ascii="Times New Roman" w:hAnsi="Times New Roman"/>
        </w:rPr>
      </w:pPr>
      <w:r>
        <w:rPr>
          <w:rFonts w:ascii="Times New Roman" w:hAnsi="Times New Roman"/>
        </w:rPr>
        <w:t xml:space="preserve">        d/ w obrębie rzutu korony nie można magazynować materiałów chemicznych, budowlanych                     i ziemi z powstałych wykopów, stosować otwartego ognia, lokalizować placów manewrowych i miejsc postoju sprzętu ciężkiego,</w:t>
      </w:r>
    </w:p>
    <w:p w:rsidR="00D34DFD" w:rsidRDefault="00000000">
      <w:pPr>
        <w:ind w:left="1134" w:hanging="850"/>
        <w:jc w:val="both"/>
        <w:rPr>
          <w:rFonts w:ascii="Times New Roman" w:hAnsi="Times New Roman"/>
        </w:rPr>
      </w:pPr>
      <w:r>
        <w:rPr>
          <w:rFonts w:ascii="Times New Roman" w:hAnsi="Times New Roman"/>
        </w:rPr>
        <w:t xml:space="preserve">         e/  po zakończeniu prac zabezpieczenia drzew należy zdemontować.</w:t>
      </w:r>
    </w:p>
    <w:p w:rsidR="00D34DFD" w:rsidRDefault="00D34DFD">
      <w:pPr>
        <w:ind w:left="510" w:hanging="510"/>
        <w:jc w:val="both"/>
        <w:rPr>
          <w:rFonts w:ascii="Times New Roman" w:hAnsi="Times New Roman"/>
        </w:rPr>
      </w:pPr>
    </w:p>
    <w:p w:rsidR="00D34DFD" w:rsidRDefault="00000000">
      <w:pPr>
        <w:ind w:left="510" w:hanging="510"/>
        <w:jc w:val="both"/>
        <w:rPr>
          <w:rFonts w:ascii="Times New Roman" w:hAnsi="Times New Roman"/>
        </w:rPr>
      </w:pPr>
      <w:r>
        <w:rPr>
          <w:rFonts w:ascii="Times New Roman" w:hAnsi="Times New Roman"/>
        </w:rPr>
        <w:t>Charakterystyka przedsięwzięcia stanowi załącznik nr 1 do niniejszej decyzji.</w:t>
      </w:r>
    </w:p>
    <w:p w:rsidR="00D34DFD" w:rsidRDefault="00D34DFD">
      <w:pPr>
        <w:ind w:left="510" w:hanging="510"/>
        <w:jc w:val="both"/>
        <w:rPr>
          <w:rFonts w:ascii="Times New Roman" w:hAnsi="Times New Roman"/>
        </w:rPr>
      </w:pPr>
    </w:p>
    <w:p w:rsidR="00D34DFD" w:rsidRDefault="00000000">
      <w:pPr>
        <w:jc w:val="center"/>
        <w:rPr>
          <w:rFonts w:ascii="Times New Roman" w:hAnsi="Times New Roman"/>
          <w:b/>
          <w:bCs/>
        </w:rPr>
      </w:pPr>
      <w:r>
        <w:rPr>
          <w:rFonts w:ascii="Times New Roman" w:hAnsi="Times New Roman"/>
          <w:b/>
          <w:bCs/>
        </w:rPr>
        <w:t>Uzasadnienie</w:t>
      </w:r>
      <w:r>
        <w:rPr>
          <w:rFonts w:ascii="Times New Roman" w:hAnsi="Times New Roman"/>
        </w:rPr>
        <w:tab/>
      </w:r>
    </w:p>
    <w:p w:rsidR="00D34DFD" w:rsidRDefault="00D34DFD">
      <w:pPr>
        <w:jc w:val="center"/>
        <w:rPr>
          <w:rFonts w:ascii="Times New Roman" w:hAnsi="Times New Roman"/>
        </w:rPr>
      </w:pPr>
    </w:p>
    <w:p w:rsidR="00D34DFD" w:rsidRDefault="00000000">
      <w:pPr>
        <w:jc w:val="both"/>
        <w:rPr>
          <w:rFonts w:ascii="Times New Roman" w:hAnsi="Times New Roman"/>
        </w:rPr>
      </w:pPr>
      <w:r>
        <w:rPr>
          <w:rFonts w:ascii="Times New Roman" w:hAnsi="Times New Roman"/>
        </w:rPr>
        <w:tab/>
        <w:t xml:space="preserve">W dniu 04.07.2022 r. do tutejszego urzędu wpłynął wniosek Powiatowego Zarządu Dróg Publicznych w Cieszynie ul. Bobrecka 29, 43 – 400 Cieszyn, działającego poprzez pełnomocnika: P. Remigiusza </w:t>
      </w:r>
      <w:proofErr w:type="spellStart"/>
      <w:r>
        <w:rPr>
          <w:rFonts w:ascii="Times New Roman" w:hAnsi="Times New Roman"/>
        </w:rPr>
        <w:t>Machej</w:t>
      </w:r>
      <w:proofErr w:type="spellEnd"/>
      <w:r>
        <w:rPr>
          <w:rFonts w:ascii="Times New Roman" w:hAnsi="Times New Roman"/>
        </w:rPr>
        <w:t xml:space="preserve"> prowadzącego działalność pod firmą ML Design Remigiusz </w:t>
      </w:r>
      <w:proofErr w:type="spellStart"/>
      <w:r>
        <w:rPr>
          <w:rFonts w:ascii="Times New Roman" w:hAnsi="Times New Roman"/>
        </w:rPr>
        <w:t>Machej</w:t>
      </w:r>
      <w:proofErr w:type="spellEnd"/>
      <w:r>
        <w:rPr>
          <w:rFonts w:ascii="Times New Roman" w:hAnsi="Times New Roman"/>
        </w:rPr>
        <w:t xml:space="preserve">                          ul. Cieszyńska 226, 44 - 337 Jastrzębie–Zdrój, w sprawie wydania decyzji                                             o środowiskowych uwarunkowaniach dla przedsięwzięcia polegającego na przebudowie mostu nad rzeką Piotrówką w Kończycach Małych wraz z rozbudową fragmentu drogi powiatowej nr 2627S                      (ul. Janusza Korczaka). Zgodnie z informacją Wnioskodawcy, uzyskanie decyzji o środowiskowych uwarunkowaniach wymagane jest przed uzyskaniem pozwolenia wodnoprawnego oraz uzyskaniem decyzji o zezwoleniu na realizację inwestycji drogowej.</w:t>
      </w:r>
    </w:p>
    <w:p w:rsidR="00D34DFD" w:rsidRDefault="00000000">
      <w:pPr>
        <w:jc w:val="both"/>
        <w:rPr>
          <w:rFonts w:ascii="Times New Roman" w:hAnsi="Times New Roman"/>
        </w:rPr>
      </w:pPr>
      <w:r>
        <w:rPr>
          <w:rFonts w:ascii="Times New Roman" w:hAnsi="Times New Roman"/>
        </w:rPr>
        <w:tab/>
        <w:t>Ze względu na konieczność uzupełnienia złożonego wniosku, działając w oparciu o art. 64      § 2 KPA pismem znak PR.6220.11.2022 z dnia  02.08.2022 r. wystąpiono do Wnioskodawcy                           o uzupełnienie wniosku o brakujące materiały i informacje. Powyższe uzupełniono w dniu                  10.08.2022 r.</w:t>
      </w:r>
    </w:p>
    <w:p w:rsidR="00D34DFD" w:rsidRDefault="00000000">
      <w:pPr>
        <w:jc w:val="both"/>
        <w:rPr>
          <w:rFonts w:ascii="Times New Roman" w:hAnsi="Times New Roman"/>
        </w:rPr>
      </w:pPr>
      <w:r>
        <w:rPr>
          <w:rFonts w:ascii="Times New Roman" w:hAnsi="Times New Roman"/>
        </w:rPr>
        <w:tab/>
        <w:t>Zgodnie z art. 71 ust. 2 pkt. 2 ustawy z dnia 3 października 2008 r.</w:t>
      </w:r>
      <w:r>
        <w:rPr>
          <w:rFonts w:ascii="Times New Roman" w:hAnsi="Times New Roman"/>
          <w:i/>
          <w:iCs/>
        </w:rPr>
        <w:t xml:space="preserve"> o udostępnianiu informacji  o  środowisku i  jego ochronie, udziale  społeczeństwa  w ochronie  środowiska  oraz                           </w:t>
      </w:r>
    </w:p>
    <w:p w:rsidR="00D34DFD" w:rsidRDefault="00D34DFD">
      <w:pPr>
        <w:jc w:val="both"/>
        <w:rPr>
          <w:rFonts w:ascii="Times New Roman" w:hAnsi="Times New Roman"/>
          <w:i/>
          <w:iCs/>
        </w:rPr>
      </w:pPr>
    </w:p>
    <w:p w:rsidR="00D34DFD" w:rsidRDefault="00000000">
      <w:pPr>
        <w:jc w:val="center"/>
        <w:rPr>
          <w:rFonts w:ascii="Times New Roman" w:hAnsi="Times New Roman"/>
        </w:rPr>
      </w:pPr>
      <w:r>
        <w:rPr>
          <w:rFonts w:ascii="Times New Roman" w:hAnsi="Times New Roman"/>
        </w:rPr>
        <w:t>2</w:t>
      </w:r>
    </w:p>
    <w:p w:rsidR="00D34DFD" w:rsidRDefault="00000000">
      <w:pPr>
        <w:jc w:val="both"/>
        <w:rPr>
          <w:rFonts w:ascii="Times New Roman" w:hAnsi="Times New Roman"/>
        </w:rPr>
      </w:pPr>
      <w:r>
        <w:rPr>
          <w:rFonts w:ascii="Times New Roman" w:hAnsi="Times New Roman"/>
          <w:i/>
          <w:iCs/>
        </w:rPr>
        <w:lastRenderedPageBreak/>
        <w:t xml:space="preserve"> o ocenach oddziaływania na środowisko </w:t>
      </w:r>
      <w:r>
        <w:rPr>
          <w:rFonts w:ascii="Times New Roman" w:hAnsi="Times New Roman"/>
        </w:rPr>
        <w:t xml:space="preserve">(t. j. Dz. U. z 2022 r., poz. 1029 ze zm.), zwaną dalej „ustawą </w:t>
      </w:r>
      <w:proofErr w:type="spellStart"/>
      <w:r>
        <w:rPr>
          <w:rFonts w:ascii="Times New Roman" w:hAnsi="Times New Roman"/>
        </w:rPr>
        <w:t>ooś</w:t>
      </w:r>
      <w:proofErr w:type="spellEnd"/>
      <w:r>
        <w:rPr>
          <w:rFonts w:ascii="Times New Roman" w:hAnsi="Times New Roman"/>
        </w:rPr>
        <w:t xml:space="preserve">”, § 3 ust. 1 pkt. 62 rozporządzenia Rady Ministrów z dnia 10 września 2019 r.                           </w:t>
      </w:r>
      <w:r>
        <w:rPr>
          <w:rFonts w:ascii="Times New Roman" w:hAnsi="Times New Roman"/>
          <w:i/>
          <w:iCs/>
        </w:rPr>
        <w:t>w sprawie przedsięwzięć mogących znacząco oddziaływać na środowisko</w:t>
      </w:r>
      <w:r>
        <w:rPr>
          <w:rFonts w:ascii="Times New Roman" w:hAnsi="Times New Roman"/>
        </w:rPr>
        <w:t xml:space="preserve"> (t. j. Dz. U. z 2019 r., poz.1839 ze zm.) planowane przedsięwzięcie jako obiekt mostowy w ciągu drogi o nawierzchni twardej, kwalifikuje się do przedsięwzięć mogących potencjalnie znacząco oddziaływać na środowisko.</w:t>
      </w:r>
      <w:r>
        <w:rPr>
          <w:rFonts w:ascii="Times New Roman" w:hAnsi="Times New Roman"/>
        </w:rPr>
        <w:tab/>
      </w:r>
    </w:p>
    <w:p w:rsidR="00D34DFD" w:rsidRDefault="00000000">
      <w:pPr>
        <w:jc w:val="both"/>
        <w:rPr>
          <w:rFonts w:ascii="Times New Roman" w:hAnsi="Times New Roman"/>
        </w:rPr>
      </w:pPr>
      <w:r>
        <w:rPr>
          <w:rFonts w:ascii="Times New Roman" w:hAnsi="Times New Roman"/>
        </w:rPr>
        <w:tab/>
        <w:t xml:space="preserve">Biorąc pod uwagę przedstawione w KIP informacje o przedsięwzięciu, stosownie do art. 63 ust. 1, art. 64 ust. 1 pkt 1, 2 i 4 ustawy </w:t>
      </w:r>
      <w:proofErr w:type="spellStart"/>
      <w:r>
        <w:rPr>
          <w:rFonts w:ascii="Times New Roman" w:hAnsi="Times New Roman"/>
        </w:rPr>
        <w:t>ooś</w:t>
      </w:r>
      <w:proofErr w:type="spellEnd"/>
      <w:r>
        <w:rPr>
          <w:rFonts w:ascii="Times New Roman" w:hAnsi="Times New Roman"/>
        </w:rPr>
        <w:t>, pismami z dnia 16.08.2022 r., wystąpiono do: Regionalnego Dyrektora Ochrony Środowiska w Katowicach, Państwowego Powiatowego Inspektora Sanitarnego w Cieszynie oraz Dyrektora Zarządu Zlewni w Gliwicach o opinie                          w zakresie obowiązku przeprowadzenia oceny oddziaływania na środowisko dla planowanego przedsięwzięcia.</w:t>
      </w:r>
    </w:p>
    <w:p w:rsidR="00D34DFD" w:rsidRDefault="00000000">
      <w:pPr>
        <w:jc w:val="both"/>
        <w:rPr>
          <w:rFonts w:ascii="Times New Roman" w:hAnsi="Times New Roman"/>
        </w:rPr>
      </w:pPr>
      <w:r>
        <w:rPr>
          <w:rFonts w:ascii="Times New Roman" w:hAnsi="Times New Roman"/>
        </w:rPr>
        <w:tab/>
        <w:t xml:space="preserve">W związku z tym iż w przedmiotowej sprawie liczba stron przekracza 10, stosownie do art. 74 ust. 3 w/w ustawy </w:t>
      </w:r>
      <w:proofErr w:type="spellStart"/>
      <w:r>
        <w:rPr>
          <w:rFonts w:ascii="Times New Roman" w:hAnsi="Times New Roman"/>
        </w:rPr>
        <w:t>ooś</w:t>
      </w:r>
      <w:proofErr w:type="spellEnd"/>
      <w:r>
        <w:rPr>
          <w:rFonts w:ascii="Times New Roman" w:hAnsi="Times New Roman"/>
        </w:rPr>
        <w:t xml:space="preserve"> oraz art. 49 KPA, w drodze obwieszczenia Wójta Gminy Zebrzydowice                         z dnia 16.08.2022 r., zawiadomiono strony postępowania o wszczęciu postępowania administracyjnego w przedmiotowej sprawie, możliwości zapoznania się z przedłożoną dokumentacją i składania uwag i wniosków na całym etapie postępowania, oraz o wystąpieniu                          o opinie do organów opiniujących: Regionalnego Dyrektora Ochrony Środowiska w Katowicach, Państwowego Powiatowego Inspektora Sanitarnego w Cieszynie, oraz Dyrektora Zarządu Zlewni PGW WP  w Gliwicach.</w:t>
      </w:r>
    </w:p>
    <w:p w:rsidR="00D34DFD" w:rsidRDefault="00000000">
      <w:pPr>
        <w:jc w:val="both"/>
        <w:rPr>
          <w:rFonts w:ascii="Times New Roman" w:hAnsi="Times New Roman"/>
        </w:rPr>
      </w:pPr>
      <w:r>
        <w:rPr>
          <w:rFonts w:ascii="Times New Roman" w:hAnsi="Times New Roman"/>
        </w:rPr>
        <w:tab/>
        <w:t>Postanowieniem z dnia 01.09.2022 r. Regionalny Dyrektor Ochrony Środowiska                             w Katowicach wyraził opinię, że nie istnieje konieczność przeprowadzenia oceny oddziaływania na środowisko dla planowanego przedsięwzięcia, wskazując jednocześnie warunki które należy uwzględnić w decyzji o środowiskowych uwarunkowaniach. Warunki te w całości zostały uwzględnione w niniejszej decyzji.</w:t>
      </w:r>
    </w:p>
    <w:p w:rsidR="00D34DFD" w:rsidRDefault="00000000">
      <w:pPr>
        <w:jc w:val="both"/>
        <w:rPr>
          <w:rFonts w:ascii="Times New Roman" w:hAnsi="Times New Roman"/>
        </w:rPr>
      </w:pPr>
      <w:r>
        <w:rPr>
          <w:rFonts w:ascii="Times New Roman" w:hAnsi="Times New Roman"/>
        </w:rPr>
        <w:tab/>
        <w:t xml:space="preserve">Pismem z dnia 01.09.2022 r. (data wpływu do tut. Urzędu07.09.2022 r.) Dyrektor PGW WP Zarząd  Zlewni  w  Gliwicach  wezwał Wójta Gminy Zebrzydowice do przedstawienia dodatkowych informacji dotyczących planowanego przedsięwzięcia. Brakujące informacje  Wnioskodawca przedstawił w piśmie z dnia 14.09.2022 r., które z kolei pismem z dnia 19.09.2022 r. zostały przekazane do  Zarządu Zlewni.   </w:t>
      </w:r>
      <w:r>
        <w:rPr>
          <w:rFonts w:ascii="Times New Roman" w:hAnsi="Times New Roman"/>
        </w:rPr>
        <w:tab/>
        <w:t>Państwowe Gospodarstwo Wodne Wody Polskie Zarząd Zlewni w Gliwicach pismem z dnia 04.10.2022 r. (data wpływu10.10.2022 r.) wyraziło opinię, że dla planowanego przedsięwzięcia nie ma obowiązku przeprowadzenia oceny oddziaływania na środowisko jednocześnie określając warunki realizacji planowanego przedsięwzięcia. Warunki te w całości zostały uwzględnione w niniejszej decyzji.</w:t>
      </w:r>
      <w:r>
        <w:rPr>
          <w:rFonts w:ascii="Times New Roman" w:hAnsi="Times New Roman"/>
        </w:rPr>
        <w:tab/>
      </w:r>
    </w:p>
    <w:p w:rsidR="00D34DFD" w:rsidRDefault="00000000">
      <w:pPr>
        <w:jc w:val="both"/>
        <w:rPr>
          <w:rFonts w:ascii="Times New Roman" w:hAnsi="Times New Roman"/>
        </w:rPr>
      </w:pPr>
      <w:r>
        <w:rPr>
          <w:rFonts w:ascii="Times New Roman" w:hAnsi="Times New Roman"/>
        </w:rPr>
        <w:tab/>
        <w:t xml:space="preserve">Powiatowy Inspektor Sanitarny w Cieszynie nie odpowiedział na wystąpienie o opinię                       w terminie przewidzianym ustawowo. W związku z tym, zgodnie z art. 78 ust. 4 w/w ustawy </w:t>
      </w:r>
      <w:proofErr w:type="spellStart"/>
      <w:r>
        <w:rPr>
          <w:rFonts w:ascii="Times New Roman" w:hAnsi="Times New Roman"/>
        </w:rPr>
        <w:t>ooś</w:t>
      </w:r>
      <w:proofErr w:type="spellEnd"/>
      <w:r>
        <w:rPr>
          <w:rFonts w:ascii="Times New Roman" w:hAnsi="Times New Roman"/>
        </w:rPr>
        <w:t xml:space="preserve"> niewydanie przez organ Państwowej Inspekcji Sanitarnej przedmiotowej opinii w ustawowym terminie  traktuje się jako brak zastrzeżeń.</w:t>
      </w:r>
    </w:p>
    <w:p w:rsidR="00D34DFD" w:rsidRDefault="00000000">
      <w:pPr>
        <w:jc w:val="both"/>
        <w:rPr>
          <w:rFonts w:ascii="Times New Roman" w:hAnsi="Times New Roman"/>
        </w:rPr>
      </w:pPr>
      <w:r>
        <w:rPr>
          <w:rFonts w:ascii="Times New Roman" w:hAnsi="Times New Roman"/>
        </w:rPr>
        <w:tab/>
        <w:t xml:space="preserve">Analizując sprawę nałożenia obowiązku przeprowadzenia oceny oddziaływania                            na środowisko dla planowanego przedsięwzięcia bądź odstąpienia od nałożenia takiego obowiązku, uwzględniając kryteria wymienione w art. 63 ust. 1 wyżej cytowanej ustawy </w:t>
      </w:r>
      <w:proofErr w:type="spellStart"/>
      <w:r>
        <w:rPr>
          <w:rFonts w:ascii="Times New Roman" w:hAnsi="Times New Roman"/>
        </w:rPr>
        <w:t>ooś</w:t>
      </w:r>
      <w:proofErr w:type="spellEnd"/>
      <w:r>
        <w:rPr>
          <w:rFonts w:ascii="Times New Roman" w:hAnsi="Times New Roman"/>
        </w:rPr>
        <w:t>, przedstawione informacje o planowanym przedsięwzięciu, tutejszy organ stwierdził iż w przedmiotowym przypadku nie zachodzą szczegółowe uwarunkowania określone w art. 63 ust. 1. Rozpatrując sprawę zważono co następuje:</w:t>
      </w:r>
    </w:p>
    <w:p w:rsidR="00D34DFD" w:rsidRDefault="00000000">
      <w:pPr>
        <w:jc w:val="both"/>
        <w:rPr>
          <w:rFonts w:ascii="Times New Roman" w:hAnsi="Times New Roman"/>
        </w:rPr>
      </w:pPr>
      <w:r>
        <w:rPr>
          <w:rFonts w:ascii="Times New Roman" w:hAnsi="Times New Roman"/>
        </w:rPr>
        <w:tab/>
        <w:t>Planowana inwestycja obejmować będzie w szczególności: przebudowę istniejącego mostu nad rzeką Piotrówką w Kończycach Małych wraz z rozbudową fragmentu drogi powiatowej 2627S                 (ul. Janusza Korczaka), umocnienie skarp i dna cieku przed i za mostem, budowę kanalizacji deszczowej wraz z wylotami do rzeki Piotrówki, przebudowę rowów przydrożnych, wycinkę drzew.</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Inwestycja  będzie  zlokalizowana  w  Kończycach  Małych  i  obejmie  działki  o  następujących </w:t>
      </w:r>
    </w:p>
    <w:p w:rsidR="00D34DFD" w:rsidRDefault="00000000">
      <w:pPr>
        <w:jc w:val="both"/>
        <w:rPr>
          <w:rFonts w:ascii="Times New Roman" w:hAnsi="Times New Roman"/>
        </w:rPr>
      </w:pPr>
      <w:r>
        <w:rPr>
          <w:rFonts w:ascii="Times New Roman" w:hAnsi="Times New Roman"/>
        </w:rPr>
        <w:t xml:space="preserve">numerach ewidencyjnych: </w:t>
      </w:r>
    </w:p>
    <w:p w:rsidR="00D34DFD" w:rsidRDefault="00000000">
      <w:pPr>
        <w:jc w:val="center"/>
        <w:rPr>
          <w:rFonts w:ascii="Times New Roman" w:hAnsi="Times New Roman"/>
        </w:rPr>
      </w:pPr>
      <w:r>
        <w:rPr>
          <w:rFonts w:ascii="Times New Roman" w:hAnsi="Times New Roman"/>
        </w:rPr>
        <w:t>3</w:t>
      </w:r>
    </w:p>
    <w:p w:rsidR="00D34DFD" w:rsidRDefault="00000000">
      <w:pPr>
        <w:pStyle w:val="Tekstpodstawowy"/>
        <w:jc w:val="both"/>
        <w:rPr>
          <w:rFonts w:ascii="Times New Roman" w:hAnsi="Times New Roman"/>
        </w:rPr>
      </w:pPr>
      <w:r>
        <w:rPr>
          <w:rFonts w:ascii="Times New Roman" w:hAnsi="Times New Roman"/>
        </w:rPr>
        <w:lastRenderedPageBreak/>
        <w:t>1803/6 ;  2218 ; 1917 ; 1960 ; 2220 ; 2126 ;  1832/6 ;  251/9 ; 1814 ; 265/4 ; 266/1 ; 2301 ; 370/3 ; 263/1 ; 1832/7 ; 2223 ; 2222 ; 1959 ; 49/1 ; 1908/5 ;  2176 ;  1908/3. Lokalizacja przedsięwzięcia została przedstawiona na załączonej do decyzji środowiskowej mapie ewidencyjnej obejmującej przewidywany teren, na którym realizowane będzie przedsięwzięcie oraz obejmująca obszar na który przedsięwzięcie będzie oddziaływać. Mapa ta stanowi załącznik do niniejszej decyzji.</w:t>
      </w:r>
    </w:p>
    <w:p w:rsidR="00D34DFD" w:rsidRDefault="00000000">
      <w:pPr>
        <w:pStyle w:val="Tekstpodstawowy"/>
        <w:jc w:val="both"/>
      </w:pPr>
      <w:r>
        <w:rPr>
          <w:rFonts w:ascii="Times New Roman" w:hAnsi="Times New Roman"/>
        </w:rPr>
        <w:t xml:space="preserve">Most zaprojektowano jako ustrój ramowy otwarty. Przekrój poprzeczny dostosowano do spadków poprzecznych drogi oraz poziomu wody miarodajnej rzeki Piotrówki. Konstrukcję rygla ramy stanowią prefabrykowane belki strunobetonowe typu Kujan NG. W przekroju poprzecznym zastosowano  9  belek  o  wysokości  0,65 m  i  szerokości  0,89 m w  rozstawie  0,9 m oraz 4  belki o szerokości 0,59 m. Zaprojektowano również warstwę </w:t>
      </w:r>
      <w:proofErr w:type="spellStart"/>
      <w:r>
        <w:rPr>
          <w:rFonts w:ascii="Times New Roman" w:hAnsi="Times New Roman"/>
        </w:rPr>
        <w:t>nadbetonu</w:t>
      </w:r>
      <w:proofErr w:type="spellEnd"/>
      <w:r>
        <w:rPr>
          <w:rFonts w:ascii="Times New Roman" w:hAnsi="Times New Roman"/>
        </w:rPr>
        <w:t xml:space="preserve"> zespalającego o grubość 0,12 m z betonu C30/37 zbrojonego stalą klasy A-IIIN. Belki połączono monolitycznie z przyczółkiem. Umocnienie dna i skarp  koryta rzeki w obrębie obiektu inżynierskiego wykonane zostanie 7,0 m przed i za obiektem. Umocnienie dna przewidziano z narzutu kamiennego naturalnego ciężkiego                       o grubości min. 0,50 m, natomiast skarpy rzeki o pochyleniu 1 : 1,5 umocnione będą kamieniem łamanym formowanym na betonie ułożonym na podsypce cementowo – piaskowej. Od strony górnej i dolnej wody na zakończeniu umocnień skarp i dna wykonany będzie gurt brzegowo                         – denny siatkowo – kamienny z koszy gabionowych. </w:t>
      </w:r>
    </w:p>
    <w:p w:rsidR="00D34DFD" w:rsidRDefault="00000000">
      <w:pPr>
        <w:pStyle w:val="Tekstpodstawowy"/>
        <w:jc w:val="both"/>
      </w:pPr>
      <w:r>
        <w:rPr>
          <w:rFonts w:ascii="Times New Roman" w:hAnsi="Times New Roman"/>
        </w:rPr>
        <w:t>Powierzchnia zajmowana obecnie przez obiekt mostowy to około 75,0 m</w:t>
      </w:r>
      <w:r>
        <w:rPr>
          <w:rFonts w:ascii="Times New Roman" w:hAnsi="Times New Roman"/>
          <w:vertAlign w:val="superscript"/>
        </w:rPr>
        <w:t xml:space="preserve">2 . </w:t>
      </w:r>
      <w:r>
        <w:rPr>
          <w:rFonts w:ascii="Times New Roman" w:hAnsi="Times New Roman"/>
        </w:rPr>
        <w:t>Docelowo obiekt mostowy zajmował będzie powierzchnię około 240 m</w:t>
      </w:r>
      <w:r>
        <w:rPr>
          <w:rFonts w:ascii="Times New Roman" w:hAnsi="Times New Roman"/>
          <w:vertAlign w:val="superscript"/>
        </w:rPr>
        <w:t>2</w:t>
      </w:r>
      <w:r>
        <w:rPr>
          <w:rFonts w:ascii="Times New Roman" w:hAnsi="Times New Roman"/>
        </w:rPr>
        <w:t>. W związku z przebudową obiektu mostowego przewiduje się również rozbudowę ulicy Janusza Korczaka o pow. około 2136 m</w:t>
      </w:r>
      <w:r>
        <w:rPr>
          <w:rFonts w:ascii="Times New Roman" w:hAnsi="Times New Roman"/>
          <w:vertAlign w:val="superscript"/>
        </w:rPr>
        <w:t>2</w:t>
      </w:r>
      <w:r>
        <w:rPr>
          <w:rFonts w:ascii="Times New Roman" w:hAnsi="Times New Roman"/>
        </w:rPr>
        <w:t>.</w:t>
      </w:r>
    </w:p>
    <w:p w:rsidR="00D34DFD" w:rsidRDefault="00000000">
      <w:pPr>
        <w:pStyle w:val="Tekstpodstawowy"/>
        <w:jc w:val="both"/>
      </w:pPr>
      <w:r>
        <w:rPr>
          <w:rFonts w:ascii="Times New Roman" w:hAnsi="Times New Roman"/>
        </w:rPr>
        <w:t xml:space="preserve"> Nawierzchnię na obiekcie mostowym zaprojektowano jako bitumiczną dwuwarstwową, składającą się z: warstwy ścieralnej o grubości 40 mm mieszanki SMA, warstwy wiążącej o grubości 40 mm asfalt lany MA. Nawierzchnie chodników zaprojektowano z żywic syntetycznych o grubości 5 mm, odpornych na ścieranie i stanowiących jednocześnie izolacje górnych powierzchni betonu                                    i chodników. </w:t>
      </w:r>
    </w:p>
    <w:p w:rsidR="00D34DFD" w:rsidRDefault="00000000">
      <w:pPr>
        <w:pStyle w:val="Tekstpodstawowy"/>
        <w:jc w:val="both"/>
      </w:pPr>
      <w:r>
        <w:rPr>
          <w:rFonts w:ascii="Times New Roman" w:hAnsi="Times New Roman"/>
        </w:rPr>
        <w:t xml:space="preserve">Nawierzchnia drogi przed i za obiektem mostowym będzie składała się z </w:t>
      </w:r>
      <w:proofErr w:type="spellStart"/>
      <w:r>
        <w:rPr>
          <w:rFonts w:ascii="Times New Roman" w:hAnsi="Times New Roman"/>
        </w:rPr>
        <w:t>geokompozytu</w:t>
      </w:r>
      <w:proofErr w:type="spellEnd"/>
      <w:r>
        <w:rPr>
          <w:rFonts w:ascii="Times New Roman" w:hAnsi="Times New Roman"/>
        </w:rPr>
        <w:t xml:space="preserve">                                 o wytrzymałości wzdłuż i w poprzek pasma min. 50 </w:t>
      </w:r>
      <w:proofErr w:type="spellStart"/>
      <w:r>
        <w:rPr>
          <w:rFonts w:ascii="Times New Roman" w:hAnsi="Times New Roman"/>
        </w:rPr>
        <w:t>kN</w:t>
      </w:r>
      <w:proofErr w:type="spellEnd"/>
      <w:r>
        <w:rPr>
          <w:rFonts w:ascii="Times New Roman" w:hAnsi="Times New Roman"/>
        </w:rPr>
        <w:t xml:space="preserve">/m, warstwy mrozoodpornej z mieszanki niezwiązanej lub gruntu </w:t>
      </w:r>
      <w:proofErr w:type="spellStart"/>
      <w:r>
        <w:rPr>
          <w:rFonts w:ascii="Times New Roman" w:hAnsi="Times New Roman"/>
        </w:rPr>
        <w:t>niewysadzinowego</w:t>
      </w:r>
      <w:proofErr w:type="spellEnd"/>
      <w:r>
        <w:rPr>
          <w:rFonts w:ascii="Times New Roman" w:hAnsi="Times New Roman"/>
        </w:rPr>
        <w:t xml:space="preserve"> o CBR</w:t>
      </w:r>
      <w:r>
        <w:rPr>
          <w:rFonts w:ascii="Times New Roman" w:hAnsi="Times New Roman"/>
          <w:u w:val="single"/>
        </w:rPr>
        <w:t>&gt;</w:t>
      </w:r>
      <w:r>
        <w:rPr>
          <w:rFonts w:ascii="Times New Roman" w:hAnsi="Times New Roman"/>
        </w:rPr>
        <w:t xml:space="preserve">25%, E2&gt;80MPa, warstwy </w:t>
      </w:r>
      <w:proofErr w:type="spellStart"/>
      <w:r>
        <w:rPr>
          <w:rFonts w:ascii="Times New Roman" w:hAnsi="Times New Roman"/>
        </w:rPr>
        <w:t>mrozoochronnej</w:t>
      </w:r>
      <w:proofErr w:type="spellEnd"/>
      <w:r>
        <w:rPr>
          <w:rFonts w:ascii="Times New Roman" w:hAnsi="Times New Roman"/>
        </w:rPr>
        <w:t xml:space="preserve"> pełniącej również funkcję warstwy odsączającej o grubości 40 cm. Górna warstwa konstrukcji nawierzchni będzie stanowić: podbudowę pomocniczą z mieszanki niezwiązanej z kruszywem C50/30,, E2&gt;100MPa – 24cm, podbudowę zasadniczą z mieszanki niezwiązanej z kruszywem C50/30, E2&gt;160MPa – 22cm, podbudowę zasadniczą z betonu asfaltowego AC22P  - 10 cm, </w:t>
      </w:r>
      <w:r>
        <w:t xml:space="preserve"> w</w:t>
      </w:r>
      <w:r>
        <w:rPr>
          <w:rFonts w:ascii="Times New Roman" w:hAnsi="Times New Roman"/>
        </w:rPr>
        <w:t>arstwę wiążącą z betonu asfaltowego AC16W  - 6 cm, warstwę</w:t>
      </w:r>
      <w:r>
        <w:t xml:space="preserve"> </w:t>
      </w:r>
      <w:r>
        <w:rPr>
          <w:rFonts w:ascii="Times New Roman" w:hAnsi="Times New Roman"/>
        </w:rPr>
        <w:t>ścieralną</w:t>
      </w:r>
      <w:r>
        <w:t xml:space="preserve"> </w:t>
      </w:r>
      <w:r>
        <w:rPr>
          <w:rFonts w:ascii="Times New Roman" w:hAnsi="Times New Roman"/>
        </w:rPr>
        <w:t xml:space="preserve">z betonu asfaltowego SMA 11 – 4 cm. </w:t>
      </w:r>
    </w:p>
    <w:p w:rsidR="00D34DFD" w:rsidRDefault="00000000">
      <w:pPr>
        <w:pStyle w:val="Tekstpodstawowy"/>
        <w:jc w:val="both"/>
        <w:rPr>
          <w:rFonts w:ascii="Times New Roman" w:hAnsi="Times New Roman"/>
        </w:rPr>
      </w:pPr>
      <w:r>
        <w:rPr>
          <w:rFonts w:ascii="Times New Roman" w:hAnsi="Times New Roman"/>
        </w:rPr>
        <w:t>Przed wykonaniem nowego obiektu mostowego istniejący obiekt nad rzeką Piotrówką zostanie rozebrany.</w:t>
      </w:r>
    </w:p>
    <w:p w:rsidR="00D34DFD" w:rsidRDefault="00000000">
      <w:pPr>
        <w:jc w:val="both"/>
        <w:rPr>
          <w:rFonts w:ascii="Times New Roman" w:hAnsi="Times New Roman"/>
        </w:rPr>
      </w:pPr>
      <w:r>
        <w:rPr>
          <w:rFonts w:ascii="Times New Roman" w:hAnsi="Times New Roman"/>
        </w:rPr>
        <w:t xml:space="preserve">Po zakończeniu projektowanego przedsięwzięcia istniejący most będzie usytuowany w tym samym miejscu jak w chwili obecnej, a jego parametry zostaną dostosowane do wymagań obowiązujących przepisów oraz zapewnią bezpieczeństwo zlokalizowanej na nim drogi. </w:t>
      </w:r>
    </w:p>
    <w:p w:rsidR="00D34DFD" w:rsidRDefault="00D34DFD">
      <w:pPr>
        <w:jc w:val="both"/>
        <w:rPr>
          <w:rFonts w:ascii="Times New Roman" w:hAnsi="Times New Roman"/>
        </w:rPr>
      </w:pPr>
    </w:p>
    <w:p w:rsidR="00D34DFD" w:rsidRDefault="00D34DFD">
      <w:pPr>
        <w:jc w:val="both"/>
        <w:rPr>
          <w:rFonts w:ascii="Times New Roman" w:hAnsi="Times New Roman"/>
        </w:rPr>
      </w:pPr>
    </w:p>
    <w:p w:rsidR="00D34DFD" w:rsidRDefault="00000000">
      <w:pPr>
        <w:jc w:val="center"/>
        <w:rPr>
          <w:rFonts w:ascii="Times New Roman" w:hAnsi="Times New Roman"/>
        </w:rPr>
      </w:pPr>
      <w:r>
        <w:rPr>
          <w:rFonts w:ascii="Times New Roman" w:hAnsi="Times New Roman"/>
        </w:rPr>
        <w:t>4</w:t>
      </w:r>
    </w:p>
    <w:p w:rsidR="00D34DFD" w:rsidRDefault="00000000">
      <w:pPr>
        <w:jc w:val="both"/>
      </w:pPr>
      <w:r>
        <w:rPr>
          <w:rFonts w:ascii="Times New Roman" w:hAnsi="Times New Roman"/>
        </w:rPr>
        <w:lastRenderedPageBreak/>
        <w:t xml:space="preserve">Na etapie realizacji inwestycji będą miały miejsce emisje i uciążliwości typowe dla okresów budów, tj. nieznaczne emisje spalin i pyłów do powietrza oraz hałasu powstałe w związku z pracą pojazdów, maszyn i urządzeń oraz powstawanie odpadów, których wpływ na środowisko, z uwagi na  rozmiar  przedsięwzięcia  (lokalnego)  nie  będzie   znaczący.  Uciążliwości   związane   z   fazą </w:t>
      </w:r>
    </w:p>
    <w:p w:rsidR="00D34DFD" w:rsidRDefault="00000000">
      <w:pPr>
        <w:jc w:val="both"/>
        <w:rPr>
          <w:rFonts w:ascii="Times New Roman" w:hAnsi="Times New Roman"/>
        </w:rPr>
      </w:pPr>
      <w:r>
        <w:rPr>
          <w:rFonts w:ascii="Times New Roman" w:hAnsi="Times New Roman"/>
        </w:rPr>
        <w:t>realizacji będą miały charakter tymczasowy i ustąpią z jej zakończeniem.</w:t>
      </w:r>
    </w:p>
    <w:p w:rsidR="00D34DFD" w:rsidRDefault="00D34DFD">
      <w:pPr>
        <w:jc w:val="both"/>
        <w:rPr>
          <w:rFonts w:ascii="Times New Roman" w:hAnsi="Times New Roman"/>
        </w:rPr>
      </w:pPr>
    </w:p>
    <w:p w:rsidR="00D34DFD" w:rsidRDefault="00000000">
      <w:pPr>
        <w:jc w:val="both"/>
      </w:pPr>
      <w:r>
        <w:rPr>
          <w:rFonts w:ascii="Times New Roman" w:hAnsi="Times New Roman"/>
        </w:rPr>
        <w:t>Inwestycja została zaprojektowana w sposób zapewniający swobodę przepływu miarodajnego, bez wprowadzania barier, które mogłyby utrudnić  spływ wody czy migrację organizmów  żywych oraz</w:t>
      </w:r>
    </w:p>
    <w:p w:rsidR="00D34DFD" w:rsidRDefault="00000000">
      <w:pPr>
        <w:jc w:val="both"/>
      </w:pPr>
      <w:r>
        <w:rPr>
          <w:rFonts w:ascii="Times New Roman" w:hAnsi="Times New Roman"/>
        </w:rPr>
        <w:t>w taki sposób, aby przy zachowaniu właściwych parametrów, zapewnić minimalną ingerencję                       w teren przyległy. Po zrealizowaniu przedsięwzięcia, ze względu na poprawione parametry techniczne mostu i jakość drogi, intensywność i złożoność oddziaływania będzie mniejsza niż przed realizacją zadania inwestycyjnego.</w:t>
      </w:r>
    </w:p>
    <w:p w:rsidR="00D34DFD" w:rsidRDefault="00000000">
      <w:pPr>
        <w:jc w:val="both"/>
      </w:pPr>
      <w:r>
        <w:rPr>
          <w:rFonts w:ascii="Times New Roman" w:hAnsi="Times New Roman"/>
        </w:rPr>
        <w:t>Jezdnia drogi pozostanie w śladzie obecnie istniejącej drogi.</w:t>
      </w:r>
    </w:p>
    <w:p w:rsidR="00D34DFD" w:rsidRDefault="00D34DFD">
      <w:pPr>
        <w:jc w:val="both"/>
        <w:rPr>
          <w:rFonts w:ascii="Times New Roman" w:hAnsi="Times New Roman"/>
        </w:rPr>
      </w:pPr>
    </w:p>
    <w:p w:rsidR="00D34DFD" w:rsidRDefault="00000000">
      <w:pPr>
        <w:jc w:val="both"/>
      </w:pPr>
      <w:r>
        <w:rPr>
          <w:rFonts w:ascii="Times New Roman" w:hAnsi="Times New Roman"/>
        </w:rPr>
        <w:t>Prace w korycie rzeki będą prowadzone w sposób zapobiegający zanieczyszczeniu wody w rzece poprzez jednostronne prowadzenie robót oraz oddzielenie wód rzeki od miejsca prowadzenia prac. Prace te wiązać się będą z umocowaniem skarp, co w trakcie prowadzonych robót może wpłynąć na zmniejszenie przejrzystości wody poniżej obiektu, będzie to miało jednak charakter lokalny                    i ograniczony czasowo do okresu prowadzenia prac związanych w wykopami, a więc krótkotrwały. W związku z wielkością projektowanej inwestycji roboty mechaniczne prowadzone będą                               z wykorzystaniem pojedynczych maszyn.</w:t>
      </w:r>
    </w:p>
    <w:p w:rsidR="00D34DFD" w:rsidRDefault="00D34DFD">
      <w:pPr>
        <w:jc w:val="both"/>
        <w:rPr>
          <w:rFonts w:ascii="Times New Roman" w:hAnsi="Times New Roman"/>
        </w:rPr>
      </w:pPr>
    </w:p>
    <w:p w:rsidR="00D34DFD" w:rsidRDefault="00000000">
      <w:pPr>
        <w:jc w:val="both"/>
      </w:pPr>
      <w:r>
        <w:rPr>
          <w:rFonts w:ascii="Times New Roman" w:hAnsi="Times New Roman"/>
        </w:rPr>
        <w:t>Odwodnienie przebudowywanego odcinka drogi powiatowej planowane jest poprzez kanalizację deszczową, do rowów przydrożnych oraz rzeki Piotrówki. Z każdej strony projektowanego obiektu wykonany zostanie jeden wylot rowu przydrożnego lub kanalizacji deszczowej. Inwestor zapewnia, że wody opadowe wprowadzone do wód powierzchniowych lub do ziemi nie będą zawierać substancji zanieczyszczających w ilościach przekraczających dopuszczalne wskaźniki zanieczyszczeń określone w rozporządzeniu Ministra Gospodarki Morskiej i Żeglugi Śródlądowej                     z dnia 12 lipca 2019 r.</w:t>
      </w:r>
      <w:r>
        <w:rPr>
          <w:rFonts w:ascii="Times New Roman" w:hAnsi="Times New Roman"/>
          <w:i/>
          <w:iCs/>
        </w:rPr>
        <w:t xml:space="preserve"> w sprawie substancji szczególnie szkodliwych dla środowiska wodnego oraz warunków, jakie należy spełnić przy wprowadzaniu do wód lub do ziemi ścieków, a także przy odprowadzaniu wód opadowych lub roztopowych do wód lub do urządzeń wodnych                          </w:t>
      </w:r>
      <w:r>
        <w:rPr>
          <w:rFonts w:ascii="Times New Roman" w:hAnsi="Times New Roman"/>
        </w:rPr>
        <w:t xml:space="preserve"> (Dz. U. z 2019 r. poz. 1311). Dodatkowo urządzenia kanalizacji deszczowej będą wyposażone                       w osadniki zawiesiny mineralnej, redukujące ilość odprowadzanych zawiesin do zbiornika.</w:t>
      </w:r>
    </w:p>
    <w:p w:rsidR="00D34DFD" w:rsidRDefault="00D34DFD">
      <w:pPr>
        <w:jc w:val="both"/>
        <w:rPr>
          <w:rFonts w:ascii="Times New Roman" w:hAnsi="Times New Roman"/>
        </w:rPr>
      </w:pPr>
    </w:p>
    <w:p w:rsidR="00D34DFD" w:rsidRDefault="00000000">
      <w:pPr>
        <w:jc w:val="both"/>
      </w:pPr>
      <w:r>
        <w:rPr>
          <w:rFonts w:ascii="Times New Roman" w:hAnsi="Times New Roman"/>
        </w:rPr>
        <w:t>Na etapie realizacji inwestycji, zaplecze budowlane będzie wyposażone w sanitariaty posiadające szczelne zbiorniki, które okresowo będą opróżniane przez specjalistyczne firmy.</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Odpady z rozbiórki obiektu inżynierskiego, nawierzchni jezdni oraz wydobyte masy ziemne                         w miarę możliwości zostaną wykorzystane do prac związanych z przebudową drogi. Niewykorzystany strumień odpadów zostanie przewieziony i zagospodarowany w miejscu wskazanym przez Inwestora do innych prac budowlanych, a w ostateczności wywieziony na składowisko odpadów. </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Przedsięwzięcie zlokalizowane jest w zlewni jednolitej części wód powierzchniowych (JCWP) </w:t>
      </w:r>
      <w:proofErr w:type="spellStart"/>
      <w:r>
        <w:rPr>
          <w:rFonts w:ascii="Times New Roman" w:hAnsi="Times New Roman"/>
        </w:rPr>
        <w:t>Pietrówka</w:t>
      </w:r>
      <w:proofErr w:type="spellEnd"/>
      <w:r>
        <w:rPr>
          <w:rFonts w:ascii="Times New Roman" w:hAnsi="Times New Roman"/>
        </w:rPr>
        <w:t xml:space="preserve"> z dopływami o kodzie RW600061146999, posiadającą status silnie zmienionej części wód Stan JCWP, zgodnie z „Planem gospodarowania wodami na obszarze dorzecza Odry”, przyjętym rozporządzeniem Rady Ministrów z dnia 18 października 2016 r. (Dz. U. z 2016 r. poz. 1967), oceniony został jako zły (potencjał ekologiczny słaby, stan chemiczny poniżej stanu dobrego). Jednolita część wód powierzchniowych została uznana za niezagrożoną nieosiągnięciem celów  środowiskowych. Ponadto  planowane  przedsięwzięcie  zlokalizowane  będzie  w  zasięgu</w:t>
      </w:r>
    </w:p>
    <w:p w:rsidR="00D34DFD" w:rsidRDefault="00D34DFD">
      <w:pPr>
        <w:jc w:val="both"/>
        <w:rPr>
          <w:rFonts w:ascii="Times New Roman" w:hAnsi="Times New Roman"/>
        </w:rPr>
      </w:pPr>
    </w:p>
    <w:p w:rsidR="00D34DFD" w:rsidRDefault="00000000">
      <w:pPr>
        <w:jc w:val="center"/>
        <w:rPr>
          <w:rFonts w:ascii="Times New Roman" w:hAnsi="Times New Roman"/>
        </w:rPr>
      </w:pPr>
      <w:r>
        <w:rPr>
          <w:rFonts w:ascii="Times New Roman" w:hAnsi="Times New Roman"/>
        </w:rPr>
        <w:t>5</w:t>
      </w:r>
    </w:p>
    <w:p w:rsidR="00D34DFD" w:rsidRDefault="00000000">
      <w:pPr>
        <w:jc w:val="both"/>
        <w:rPr>
          <w:rFonts w:ascii="Times New Roman" w:hAnsi="Times New Roman"/>
        </w:rPr>
      </w:pPr>
      <w:r>
        <w:rPr>
          <w:rFonts w:ascii="Times New Roman" w:hAnsi="Times New Roman"/>
        </w:rPr>
        <w:lastRenderedPageBreak/>
        <w:t>jednolitej części wód podziemnych (</w:t>
      </w:r>
      <w:proofErr w:type="spellStart"/>
      <w:r>
        <w:rPr>
          <w:rFonts w:ascii="Times New Roman" w:hAnsi="Times New Roman"/>
        </w:rPr>
        <w:t>JCWPd</w:t>
      </w:r>
      <w:proofErr w:type="spellEnd"/>
      <w:r>
        <w:rPr>
          <w:rFonts w:ascii="Times New Roman" w:hAnsi="Times New Roman"/>
        </w:rPr>
        <w:t>) o kodzie GW6000155 znajdującej się w regionie wodnym Górnej Odry, posiadającą dobry stan chemiczny oraz dobry stan ilościowy w związku                   z czym stan ogólny jednolitej części został oceniony jako dobry. W oparciu o zidentyfikowane presje  jednolita  część wód  podziemnych  uznana  została  za niezagrożoną  nieosiągnięciem celów</w:t>
      </w:r>
    </w:p>
    <w:p w:rsidR="00D34DFD" w:rsidRDefault="00000000">
      <w:pPr>
        <w:jc w:val="both"/>
        <w:rPr>
          <w:rFonts w:ascii="Times New Roman" w:hAnsi="Times New Roman"/>
        </w:rPr>
      </w:pPr>
      <w:r>
        <w:rPr>
          <w:rFonts w:ascii="Times New Roman" w:hAnsi="Times New Roman"/>
        </w:rPr>
        <w:t>środowiskowych. Teren inwestycji znajduje się poza zasięgiem zbiorników wód podziemnych.</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W celu ochrony środowiska </w:t>
      </w:r>
      <w:proofErr w:type="spellStart"/>
      <w:r>
        <w:rPr>
          <w:rFonts w:ascii="Times New Roman" w:hAnsi="Times New Roman"/>
        </w:rPr>
        <w:t>wodno</w:t>
      </w:r>
      <w:proofErr w:type="spellEnd"/>
      <w:r>
        <w:rPr>
          <w:rFonts w:ascii="Times New Roman" w:hAnsi="Times New Roman"/>
        </w:rPr>
        <w:t xml:space="preserve"> – gruntowego oraz utrzymania dobrego stanu JCWP </w:t>
      </w:r>
      <w:proofErr w:type="spellStart"/>
      <w:r>
        <w:rPr>
          <w:rFonts w:ascii="Times New Roman" w:hAnsi="Times New Roman"/>
        </w:rPr>
        <w:t>Pietrówka</w:t>
      </w:r>
      <w:proofErr w:type="spellEnd"/>
      <w:r>
        <w:rPr>
          <w:rFonts w:ascii="Times New Roman" w:hAnsi="Times New Roman"/>
        </w:rPr>
        <w:t xml:space="preserve"> z dopływami zakłada się, że wszystkie prace w rejonie cieku Piotrówki będą prowadzone przy użyciu sprawnych technicznie urządzeń, maszyn i pojazdów eksploatowanych i konserwowanych  w prawidłowy sposób. Baza materiałowo – sprzętowa zostanie zlokalizowana na terenach utwardzonych i zabezpieczonych przed możliwością przedostania się szkodliwych substancji do środowiska </w:t>
      </w:r>
      <w:proofErr w:type="spellStart"/>
      <w:r>
        <w:rPr>
          <w:rFonts w:ascii="Times New Roman" w:hAnsi="Times New Roman"/>
        </w:rPr>
        <w:t>wodno</w:t>
      </w:r>
      <w:proofErr w:type="spellEnd"/>
      <w:r>
        <w:rPr>
          <w:rFonts w:ascii="Times New Roman" w:hAnsi="Times New Roman"/>
        </w:rPr>
        <w:t xml:space="preserve"> – gruntowego teren przeznaczony do magazynowania substancji mogących skazić górną część warstw geologicznych uszczelniony zostanie materiałami izolacyjnymi. Zakłada się prowadzenie prac budowlanych z zachowaniem odpowiednich zabezpieczeń przed wyciekami oleju z pracującego sprzętu budowlanego (dźwigi, koparki, itp.). Miejsca prowadzenia prac budowlanych, tankowania, konserwacji maszyn i sprzętu oraz magazynowania materiałów pędnych i odpadów niebezpiecznych zostaną wyposażone w środki techniczne i chemiczne do usuwania lub neutralizacji substancji niebezpiecznych takie jak: sypkie sorbenty hydrofobowe, hydrofobowe  maty sorpcyjne w arkuszach lub rolkach, poduszki i rękawy sorpcyjne, biopreparaty.</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Podczas prac rozbiórkowych istniejącego obiektu mostowego, w celu ograniczenia zanieczyszczenia rzeki odpadami, wykonane zostanie deskowanie pełne spodu przęsła lub podwieszona zostanie siatka o drobnych oczkach uniemożliwiającą  przedostanie się odpadów do cieku. Ponadto prace rozbiórkowe nie będą wykonywane podczas silnego wiatru, mogącego porywać cząstki pyłu. Powstałe odpady będą na bieżąco usuwane i składowane w pojemnikach do tego przeznaczonych.</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Jak wynika z przedstawionej informacji o przedsięwzięciu i uzyskanej opinii PGW WP Zarząd Zlewni w Gliwicach, przy spełnieniu określonych w opinii warunków, a w całości uwzględnionych w niniejszej decyzji, realizacja inwestycji nie wpłynie na możliwość osiągnięcia celów środowiskowych o których jest mowa w art. 56, art. 57, art. 59, i art. 61 ustawy z dnia 20 lipca         2017 r. Prawo wodne, a ustanowionych w „Planie gospodarowania wodami na obszarze dorzecza Odry”, przyjętym rozporządzeniem Rady Ministrów z dnia 18 października 2016 r.                              (Dz. U. z 2016 r. , poz. 1967). </w:t>
      </w:r>
    </w:p>
    <w:p w:rsidR="00D34DFD" w:rsidRDefault="00D34DFD">
      <w:pPr>
        <w:jc w:val="both"/>
        <w:rPr>
          <w:rFonts w:ascii="Times New Roman" w:hAnsi="Times New Roman"/>
        </w:rPr>
      </w:pPr>
    </w:p>
    <w:p w:rsidR="00D34DFD" w:rsidRDefault="00000000">
      <w:pPr>
        <w:jc w:val="both"/>
      </w:pPr>
      <w:r>
        <w:rPr>
          <w:rFonts w:ascii="Times New Roman" w:hAnsi="Times New Roman"/>
        </w:rPr>
        <w:t xml:space="preserve">W związku z realizacją przedsięwzięcia niezbędna będzie wycinka drzew i krzewów. Przewiduje się wycinkę 38 drzew, tj. wierzby – 37 szt., sosny – 1 szt. Wykaz działek przewidzianych do prowadzenia prac przygotowawczych polegających na wycince drzew i krzewów obejmuje działki w obrębie geodezyjnym Kończyce Małe, o następujących numerach ewidencyjnych: 1832/7, 2223, 2222, 2126, 1832/6, 251/9, 263/1, 1917. Celem wyeliminowania negatywnego oddziaływania na zwierzęta i drzewa, a także  celem zabezpieczenia przed uszkodzeniem drzew nieprzeznaczonych do wycinki, w niniejszej decyzji określono warunki wycinki, zabezpieczeń przed uszkodzeniem drzew oraz określono sposób postępowania z ewentualnymi odsłoniętymi korzeniami w celu jak najmniejszej straty zieleni. </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Na etapie eksploatacji przedsięwzięcie będzie związane z emisją substancji i energii do środowiska z uwagi na poruszające się po nim pojazdy. Użytkowanie obiektu mostowego nie wykazuje zapotrzebowania na surowce i paliwa z wyjątkiem okresowych prac konserwatorskich                                      i remontowych. Przebudowa i budowa mostu powinna przyczynić się do poprawy warunków akustycznych w rejonie planowanego przedsięwzięcia poprzez skrócenie czasu i zwiększenie prędkości przejazdu pojazdów wzdłuż mostu.</w:t>
      </w:r>
    </w:p>
    <w:p w:rsidR="00D34DFD" w:rsidRDefault="00000000">
      <w:pPr>
        <w:jc w:val="center"/>
        <w:rPr>
          <w:rFonts w:ascii="Times New Roman" w:hAnsi="Times New Roman"/>
        </w:rPr>
      </w:pPr>
      <w:r>
        <w:rPr>
          <w:rFonts w:ascii="Times New Roman" w:hAnsi="Times New Roman"/>
        </w:rPr>
        <w:t>6</w:t>
      </w:r>
    </w:p>
    <w:p w:rsidR="00D34DFD" w:rsidRDefault="00000000">
      <w:pPr>
        <w:jc w:val="both"/>
        <w:rPr>
          <w:rFonts w:ascii="Times New Roman" w:hAnsi="Times New Roman"/>
        </w:rPr>
      </w:pPr>
      <w:r>
        <w:rPr>
          <w:rFonts w:ascii="Times New Roman" w:hAnsi="Times New Roman"/>
        </w:rPr>
        <w:t xml:space="preserve">Teren przedsięwzięcia zlokalizowany jest poza obszarami wymagającymi specjalnej ochrony                       </w:t>
      </w:r>
      <w:r>
        <w:rPr>
          <w:rFonts w:ascii="Times New Roman" w:hAnsi="Times New Roman"/>
        </w:rPr>
        <w:lastRenderedPageBreak/>
        <w:t xml:space="preserve">ze względu  na występowanie  gatunków  roślin i  zwierząt oraz ich siedlisk i  siedlisk  przyrodniczych objętych ochroną, w tym obszarami sieci Natura 2000. Planowane przedsięwzięcie planowane jest do realizacji poza granicami wielkopowierzchniowych form ochrony przyrody, których mowa jest w art. 6 ust. 1 ustawy z dnia 16 kwietnia 2004 r. </w:t>
      </w:r>
      <w:r>
        <w:rPr>
          <w:rFonts w:ascii="Times New Roman" w:hAnsi="Times New Roman"/>
          <w:i/>
          <w:iCs/>
        </w:rPr>
        <w:t>o ochronie przyrody</w:t>
      </w:r>
      <w:r>
        <w:rPr>
          <w:rFonts w:ascii="Times New Roman" w:hAnsi="Times New Roman"/>
        </w:rPr>
        <w:t xml:space="preserve">                     (</w:t>
      </w:r>
      <w:proofErr w:type="spellStart"/>
      <w:r>
        <w:rPr>
          <w:rFonts w:ascii="Times New Roman" w:hAnsi="Times New Roman"/>
        </w:rPr>
        <w:t>t.j</w:t>
      </w:r>
      <w:proofErr w:type="spellEnd"/>
      <w:r>
        <w:rPr>
          <w:rFonts w:ascii="Times New Roman" w:hAnsi="Times New Roman"/>
        </w:rPr>
        <w:t xml:space="preserve">. Dz. U. z 2022 r. poz. 916),  w tym poza granicami obszarów Natura 2000. Najbliżej położonym obszarem natura 2000 jest Dolina Górnej Wisły PLB240001 zlokalizowana około 2,5 km od terenu realizacji przedsięwzięcia. </w:t>
      </w:r>
    </w:p>
    <w:p w:rsidR="00D34DFD" w:rsidRDefault="00000000">
      <w:pPr>
        <w:jc w:val="both"/>
        <w:rPr>
          <w:rFonts w:ascii="Times New Roman" w:hAnsi="Times New Roman"/>
        </w:rPr>
      </w:pPr>
      <w:r>
        <w:rPr>
          <w:rFonts w:ascii="Times New Roman" w:hAnsi="Times New Roman"/>
        </w:rPr>
        <w:t>Mając na uwadze przedmioty ochrony obszaru, biorąc pod uwagę zakres przedsięwzięcia, jego lokalizację oraz warunki realizacji inwestycji ujęte w Karcie informacyjnej przedsięwzięcia, a także wyrażone w opinii stanowisko Regionalnego Dyrektora Ochrony Środowiska w Katowicach  należy stwierdzić, że planowane zamierzenie nie wpłynie negatywnie na stan ochrony siedlisk przyrodniczych oraz gatunków zwierząt, a także ich siedlisk, będących przedmiotami ochrony w/w obszarów Natura 2000, ani na realizację zaplanowanych działań ochronnych.</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Planowane przedsięwzięcie zlokalizowane będzie około 2,0 km od granicy państwa. Biorąc pod uwagę lokalizację oraz przewidywany stopień oddziaływania planowanego przedsięwzięcia na środowisko należy wykluczyć możliwość transgranicznego oddziaływania na środowisko.</w:t>
      </w:r>
    </w:p>
    <w:p w:rsidR="00D34DFD" w:rsidRDefault="00D34DFD">
      <w:pPr>
        <w:jc w:val="center"/>
        <w:rPr>
          <w:rFonts w:ascii="Times New Roman" w:hAnsi="Times New Roman"/>
        </w:rPr>
      </w:pPr>
    </w:p>
    <w:p w:rsidR="00D34DFD" w:rsidRDefault="00000000">
      <w:pPr>
        <w:jc w:val="both"/>
        <w:rPr>
          <w:rFonts w:ascii="Times New Roman" w:hAnsi="Times New Roman"/>
        </w:rPr>
      </w:pPr>
      <w:r>
        <w:rPr>
          <w:rFonts w:ascii="Times New Roman" w:hAnsi="Times New Roman"/>
        </w:rPr>
        <w:t>W przypadku planowanego przedsięwzięcia brak jest powiązań z innymi przedsięwzięciami                          w szczególności kumulowania się oddziaływań przedsięwzięć realizowanych i  zrealizowanych, dla</w:t>
      </w:r>
    </w:p>
    <w:p w:rsidR="00D34DFD" w:rsidRDefault="00000000">
      <w:pPr>
        <w:jc w:val="both"/>
        <w:rPr>
          <w:rFonts w:ascii="Times New Roman" w:hAnsi="Times New Roman"/>
        </w:rPr>
      </w:pPr>
      <w:r>
        <w:rPr>
          <w:rFonts w:ascii="Times New Roman" w:hAnsi="Times New Roman"/>
        </w:rPr>
        <w:t>których została wydana decyzja o środowiskowych uwarunkowaniach, znajdujących się na terenie, na którym planuje się realizację przedsięwzięcia, oraz w obszarze oddziaływania przedsięwzięcia lub których oddziaływania mieszczą się w obszarze oddziaływania planowanego przedsięwzięcia           w zakresie, w jakim ich oddziaływania mogą prowadzić do skumulowania oddziaływań                                z planowanym przedsięwzięciem. Planowane przedsięwzięcie nie jest powiązane                                             z przedsięwzięciami dla których została wydania decyzja o środowiskowych uwarunkowaniach.</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Planowane przedsięwzięcie nie wymaga ustalenia obszaru ograniczonego  użytkowania.</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 xml:space="preserve">Przedsięwzięcie zlokalizowane jest poza miejscem występowania obszarów </w:t>
      </w:r>
      <w:proofErr w:type="spellStart"/>
      <w:r>
        <w:rPr>
          <w:rFonts w:ascii="Times New Roman" w:hAnsi="Times New Roman"/>
        </w:rPr>
        <w:t>wodno</w:t>
      </w:r>
      <w:proofErr w:type="spellEnd"/>
      <w:r>
        <w:rPr>
          <w:rFonts w:ascii="Times New Roman" w:hAnsi="Times New Roman"/>
        </w:rPr>
        <w:t xml:space="preserve"> błotnych, ujść rzek, wybrzeży i  środowiska i środowiska morskiego, górskimi lub leśnymi, objętych ochroną,                    w tym  stref ochronnych ujęć wód  i obszarów ochronnych zbiorników śródlądowych, obszarów, na których standardy jakości środowiska zostały przekroczone, obszarach o krajobrazie mającym znaczenie historyczne, kulturowe lub archeologiczne, przylegającymi do jezior, uzdrowisk                                   i ochrony uzdrowiskowej. </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Jak wynika z analizy zawartej w karcie informacyjnej przedsięwzięcia, w związku z realizacją inwestycji nie występuje ryzyko poważnych awarii lub katastrof naturalnych i budowlanych, przy uwzględnieniu używanych substancji i stosowanych technologii, w tym nie występuje ryzyko związane ze zmianą klimatu.</w:t>
      </w:r>
    </w:p>
    <w:p w:rsidR="00D34DFD" w:rsidRDefault="00D34DFD">
      <w:pPr>
        <w:jc w:val="both"/>
        <w:rPr>
          <w:rFonts w:ascii="Times New Roman" w:hAnsi="Times New Roman"/>
        </w:rPr>
      </w:pPr>
    </w:p>
    <w:p w:rsidR="00D34DFD" w:rsidRDefault="00000000">
      <w:pPr>
        <w:jc w:val="both"/>
        <w:rPr>
          <w:rFonts w:ascii="Times New Roman" w:hAnsi="Times New Roman"/>
        </w:rPr>
      </w:pPr>
      <w:r>
        <w:rPr>
          <w:rFonts w:ascii="Times New Roman" w:hAnsi="Times New Roman"/>
        </w:rPr>
        <w:tab/>
        <w:t xml:space="preserve">Po analizie wniosku o wydanie decyzji o środowiskowych uwarunkowaniach wraz                            z wymaganymi dokumentami pod kątem uwarunkowań związanych z kwalifikowaniem przedsięwzięcia do przeprowadzenia oceny oddziaływania na środowisko oraz uwzględniając  przedstawione stanowiska organów opiniujących ustalono, że w przedmiotowym przypadku nie zachodzą szczegółowe uwarunkowania określone w art. 63 ust. 1 ustawy </w:t>
      </w:r>
      <w:proofErr w:type="spellStart"/>
      <w:r>
        <w:rPr>
          <w:rFonts w:ascii="Times New Roman" w:hAnsi="Times New Roman"/>
        </w:rPr>
        <w:t>ooś</w:t>
      </w:r>
      <w:proofErr w:type="spellEnd"/>
      <w:r>
        <w:rPr>
          <w:rFonts w:ascii="Times New Roman" w:hAnsi="Times New Roman"/>
        </w:rPr>
        <w:t xml:space="preserve">, a w związku z tym,   w przedmiotowym przypadku nie stwierdzono obowiązku przeprowadzenia oceny oddziaływania na środowisko. </w:t>
      </w:r>
    </w:p>
    <w:p w:rsidR="00D34DFD" w:rsidRDefault="00000000">
      <w:pPr>
        <w:jc w:val="both"/>
      </w:pPr>
      <w:r>
        <w:rPr>
          <w:rFonts w:ascii="Times New Roman" w:hAnsi="Times New Roman"/>
        </w:rPr>
        <w:tab/>
        <w:t>Obwieszczeniem Wójta Gminy Zebrzydowice PR.6220.11.6.2022 z dnia 17.10.2022 r.</w:t>
      </w:r>
    </w:p>
    <w:p w:rsidR="00D34DFD" w:rsidRDefault="00D34DFD">
      <w:pPr>
        <w:jc w:val="both"/>
        <w:rPr>
          <w:rFonts w:ascii="Times New Roman" w:hAnsi="Times New Roman"/>
        </w:rPr>
      </w:pPr>
    </w:p>
    <w:p w:rsidR="00D34DFD" w:rsidRDefault="00000000">
      <w:pPr>
        <w:jc w:val="center"/>
        <w:rPr>
          <w:rFonts w:ascii="Times New Roman" w:hAnsi="Times New Roman"/>
        </w:rPr>
      </w:pPr>
      <w:r>
        <w:rPr>
          <w:rFonts w:ascii="Times New Roman" w:hAnsi="Times New Roman"/>
        </w:rPr>
        <w:t>7</w:t>
      </w:r>
    </w:p>
    <w:p w:rsidR="00D34DFD" w:rsidRDefault="00000000">
      <w:pPr>
        <w:jc w:val="both"/>
      </w:pPr>
      <w:r>
        <w:rPr>
          <w:rFonts w:ascii="Times New Roman" w:hAnsi="Times New Roman"/>
        </w:rPr>
        <w:t xml:space="preserve">poinformowano strony postępowania o zakończeniu postępowania dowodowego, możliwości zapoznania się ze zgromadzonymi materiałami i dowodami oraz wypowiedzenia się przed wydaniem </w:t>
      </w:r>
      <w:r>
        <w:rPr>
          <w:rFonts w:ascii="Times New Roman" w:hAnsi="Times New Roman"/>
        </w:rPr>
        <w:lastRenderedPageBreak/>
        <w:t xml:space="preserve">decyzji. Do dnia wydania niniejszej decyzji nie wniesiono żadnych uwag ani wniosków. </w:t>
      </w:r>
    </w:p>
    <w:p w:rsidR="00D34DFD" w:rsidRDefault="00000000">
      <w:pPr>
        <w:jc w:val="both"/>
      </w:pPr>
      <w:r>
        <w:rPr>
          <w:rFonts w:ascii="Times New Roman" w:hAnsi="Times New Roman"/>
        </w:rPr>
        <w:tab/>
        <w:t xml:space="preserve">Zgodnie z art. 84 ustawy o </w:t>
      </w:r>
      <w:proofErr w:type="spellStart"/>
      <w:r>
        <w:rPr>
          <w:rFonts w:ascii="Times New Roman" w:hAnsi="Times New Roman"/>
        </w:rPr>
        <w:t>ooś</w:t>
      </w:r>
      <w:proofErr w:type="spellEnd"/>
      <w:r>
        <w:rPr>
          <w:rFonts w:ascii="Times New Roman" w:hAnsi="Times New Roman"/>
        </w:rPr>
        <w:t xml:space="preserve"> w przypadku gdy nie została przeprowadzona ocena oddziaływania na środowisko, w decyzji o środowiskowych uwarunkowaniach właściwy organ stwierdza brak potrzeby przeprowadzenia oceny oddziaływania przedsięwzięcia na środowisko. Decyzja ta wydawana jest po uzyskaniu opinii, o których mowa w art. 64 ust. 1 i 1a. W decyzji  może określić warunki i wymagania, o których mowa w art. 82 ust. 1 pkt 1 lit. b lub c, lub nałożyć obowiązek wykonania działań, o których mowa w art. 82 ust. 1 pkt 2 lit. b lub c.         Charakterystyka przedsięwzięcia stanowi załącznik do decyzji o środowiskowych uwarunkowaniach.             </w:t>
      </w:r>
    </w:p>
    <w:p w:rsidR="00D34DFD" w:rsidRDefault="00000000">
      <w:pPr>
        <w:jc w:val="both"/>
        <w:rPr>
          <w:rFonts w:ascii="Times New Roman" w:hAnsi="Times New Roman"/>
        </w:rPr>
      </w:pPr>
      <w:r>
        <w:rPr>
          <w:rFonts w:ascii="Times New Roman" w:hAnsi="Times New Roman"/>
        </w:rPr>
        <w:t xml:space="preserve"> </w:t>
      </w:r>
      <w:r>
        <w:rPr>
          <w:rFonts w:ascii="Times New Roman" w:hAnsi="Times New Roman"/>
        </w:rPr>
        <w:tab/>
        <w:t xml:space="preserve">W związku z powyższym oraz uwzględniając kryteria  wskazane w art. 63 ust. 1 ustawy </w:t>
      </w:r>
      <w:proofErr w:type="spellStart"/>
      <w:r>
        <w:rPr>
          <w:rFonts w:ascii="Times New Roman" w:hAnsi="Times New Roman"/>
        </w:rPr>
        <w:t>ooś</w:t>
      </w:r>
      <w:proofErr w:type="spellEnd"/>
      <w:r>
        <w:rPr>
          <w:rFonts w:ascii="Times New Roman" w:hAnsi="Times New Roman"/>
        </w:rPr>
        <w:t xml:space="preserve"> i otrzymane opinie  orzeczono jak w sentencji.</w:t>
      </w:r>
    </w:p>
    <w:p w:rsidR="00D34DFD" w:rsidRDefault="00000000">
      <w:pPr>
        <w:jc w:val="both"/>
        <w:rPr>
          <w:rFonts w:ascii="Times New Roman" w:hAnsi="Times New Roman"/>
        </w:rPr>
      </w:pPr>
      <w:r>
        <w:rPr>
          <w:rFonts w:ascii="Times New Roman" w:hAnsi="Times New Roman"/>
        </w:rPr>
        <w:tab/>
        <w:t xml:space="preserve">Zgodnie z art. 72 ust. 3 ustawy </w:t>
      </w:r>
      <w:proofErr w:type="spellStart"/>
      <w:r>
        <w:rPr>
          <w:rFonts w:ascii="Times New Roman" w:hAnsi="Times New Roman"/>
        </w:rPr>
        <w:t>ooś</w:t>
      </w:r>
      <w:proofErr w:type="spellEnd"/>
      <w:r>
        <w:rPr>
          <w:rFonts w:ascii="Times New Roman" w:hAnsi="Times New Roman"/>
        </w:rPr>
        <w:t>, decyzję o środowiskowych uwarunkowaniach dołącza się do wniosku o wydanie decyzji, o której mowa w art. 72 ust. 1 oraz zgłoszenia o którym mowa                      w ust. 1a.</w:t>
      </w:r>
    </w:p>
    <w:p w:rsidR="00D34DFD" w:rsidRDefault="00000000">
      <w:pPr>
        <w:jc w:val="both"/>
        <w:rPr>
          <w:rFonts w:ascii="Times New Roman" w:hAnsi="Times New Roman"/>
        </w:rPr>
      </w:pPr>
      <w:r>
        <w:rPr>
          <w:rFonts w:ascii="Times New Roman" w:hAnsi="Times New Roman"/>
        </w:rPr>
        <w:tab/>
      </w:r>
      <w:r>
        <w:rPr>
          <w:rFonts w:ascii="Times New Roman" w:hAnsi="Times New Roman" w:cs="Times New Roman"/>
          <w:i/>
          <w:iCs/>
          <w:sz w:val="20"/>
          <w:szCs w:val="20"/>
        </w:rPr>
        <w:t>Na podstawie art. 7 pkt. 2  ustawy z dnia 16 listopada 2006 r. o opłacie skarbowej (</w:t>
      </w:r>
      <w:proofErr w:type="spellStart"/>
      <w:r>
        <w:rPr>
          <w:rFonts w:ascii="Times New Roman" w:hAnsi="Times New Roman" w:cs="Times New Roman"/>
          <w:i/>
          <w:iCs/>
          <w:sz w:val="20"/>
          <w:szCs w:val="20"/>
        </w:rPr>
        <w:t>t.j</w:t>
      </w:r>
      <w:proofErr w:type="spellEnd"/>
      <w:r>
        <w:rPr>
          <w:rFonts w:ascii="Times New Roman" w:hAnsi="Times New Roman" w:cs="Times New Roman"/>
          <w:i/>
          <w:iCs/>
          <w:sz w:val="20"/>
          <w:szCs w:val="20"/>
        </w:rPr>
        <w:t>. Dz.U. z 2022 r., poz. 2142), wydanie decyzji zwolnione jest od opłaty skarbowej.</w:t>
      </w:r>
    </w:p>
    <w:p w:rsidR="00D34DFD" w:rsidRDefault="00D34DFD">
      <w:pPr>
        <w:jc w:val="both"/>
        <w:rPr>
          <w:rFonts w:ascii="Times New Roman" w:hAnsi="Times New Roman" w:cs="Times New Roman"/>
          <w:i/>
          <w:iCs/>
          <w:sz w:val="20"/>
          <w:szCs w:val="20"/>
        </w:rPr>
      </w:pPr>
    </w:p>
    <w:p w:rsidR="00D34DFD" w:rsidRDefault="00D34DFD">
      <w:pPr>
        <w:jc w:val="both"/>
        <w:rPr>
          <w:rFonts w:ascii="Times New Roman" w:hAnsi="Times New Roman" w:cs="Times New Roman"/>
          <w:i/>
          <w:iCs/>
          <w:sz w:val="20"/>
          <w:szCs w:val="20"/>
        </w:rPr>
      </w:pPr>
    </w:p>
    <w:p w:rsidR="00D34DFD" w:rsidRDefault="00000000">
      <w:pPr>
        <w:jc w:val="center"/>
        <w:rPr>
          <w:rFonts w:ascii="Times New Roman" w:hAnsi="Times New Roman"/>
          <w:b/>
          <w:bCs/>
        </w:rPr>
      </w:pPr>
      <w:r>
        <w:rPr>
          <w:rFonts w:ascii="Times New Roman" w:hAnsi="Times New Roman"/>
          <w:b/>
          <w:bCs/>
        </w:rPr>
        <w:t xml:space="preserve">Pouczenie  </w:t>
      </w:r>
    </w:p>
    <w:p w:rsidR="00D34DFD" w:rsidRDefault="00D34DFD">
      <w:pPr>
        <w:jc w:val="center"/>
        <w:rPr>
          <w:rFonts w:ascii="Times New Roman" w:hAnsi="Times New Roman"/>
        </w:rPr>
      </w:pPr>
    </w:p>
    <w:p w:rsidR="00D34DFD" w:rsidRDefault="00000000">
      <w:pPr>
        <w:jc w:val="both"/>
        <w:rPr>
          <w:rFonts w:ascii="Times New Roman" w:hAnsi="Times New Roman"/>
        </w:rPr>
      </w:pPr>
      <w:r>
        <w:rPr>
          <w:rFonts w:ascii="Times New Roman" w:hAnsi="Times New Roman"/>
        </w:rPr>
        <w:tab/>
        <w:t>Od niniejszej decyzji służy stronom odwołanie do Samorządowego Kolegium Odwoławczego  w Bielsku – Białej, ul. 3 Maja 1 w terminie 14 dni od dnia jej doręczenia za pośrednictwem Wójta Gminy Zebrzydowice. W trakcie biegu terminu do wniesienia odwołania strona może zrzec się prawa do wniesienia odwołania wobec organu administracji publicznej, który wydał decyzję. Z dniem doręczenia organowi administracji publicznej oświadczenia o zrzeczeniu się prawa do wniesienia odwołania przez ostatnią ze stron postępowania decyzja staje się ostateczna                                   i prawomocna.</w:t>
      </w:r>
    </w:p>
    <w:p w:rsidR="00D34DFD" w:rsidRDefault="00000000">
      <w:pPr>
        <w:jc w:val="both"/>
        <w:rPr>
          <w:rFonts w:ascii="Times New Roman" w:hAnsi="Times New Roman"/>
        </w:rPr>
      </w:pPr>
      <w:r>
        <w:rPr>
          <w:rFonts w:ascii="Times New Roman" w:hAnsi="Times New Roman"/>
        </w:rPr>
        <w:t xml:space="preserve">                                                                                                                z up. WÓJTA</w:t>
      </w:r>
    </w:p>
    <w:p w:rsidR="00D34DFD" w:rsidRDefault="00000000">
      <w:pPr>
        <w:jc w:val="both"/>
        <w:rPr>
          <w:rFonts w:ascii="Times New Roman" w:hAnsi="Times New Roman"/>
        </w:rPr>
      </w:pPr>
      <w:r>
        <w:rPr>
          <w:rFonts w:ascii="Times New Roman" w:hAnsi="Times New Roman"/>
        </w:rPr>
        <w:t xml:space="preserve">                                                                                                            mgr inż. Karol Sitek</w:t>
      </w:r>
    </w:p>
    <w:p w:rsidR="00D34DFD" w:rsidRDefault="00000000">
      <w:pPr>
        <w:jc w:val="both"/>
        <w:rPr>
          <w:rFonts w:ascii="Times New Roman" w:hAnsi="Times New Roman"/>
        </w:rPr>
      </w:pPr>
      <w:r>
        <w:rPr>
          <w:rFonts w:ascii="Times New Roman" w:hAnsi="Times New Roman"/>
        </w:rPr>
        <w:t xml:space="preserve">                                                                                                                Zastępca Wójta</w:t>
      </w:r>
    </w:p>
    <w:p w:rsidR="00D34DFD" w:rsidRDefault="00D34DFD">
      <w:pPr>
        <w:jc w:val="both"/>
        <w:rPr>
          <w:rFonts w:ascii="Times New Roman" w:hAnsi="Times New Roman"/>
        </w:rPr>
      </w:pPr>
    </w:p>
    <w:p w:rsidR="00D34DFD" w:rsidRDefault="00000000">
      <w:pPr>
        <w:jc w:val="both"/>
        <w:rPr>
          <w:rFonts w:ascii="Times New Roman" w:hAnsi="Times New Roman"/>
          <w:u w:val="single"/>
        </w:rPr>
      </w:pPr>
      <w:r>
        <w:rPr>
          <w:rFonts w:ascii="Times New Roman" w:hAnsi="Times New Roman"/>
          <w:u w:val="single"/>
        </w:rPr>
        <w:t>Otrzymują:</w:t>
      </w:r>
    </w:p>
    <w:p w:rsidR="00D34DFD" w:rsidRDefault="00000000">
      <w:pPr>
        <w:numPr>
          <w:ilvl w:val="0"/>
          <w:numId w:val="2"/>
        </w:numPr>
        <w:jc w:val="both"/>
        <w:rPr>
          <w:rFonts w:ascii="Times New Roman" w:hAnsi="Times New Roman"/>
        </w:rPr>
      </w:pPr>
      <w:r>
        <w:rPr>
          <w:rFonts w:ascii="Times New Roman" w:hAnsi="Times New Roman"/>
        </w:rPr>
        <w:t xml:space="preserve">Powiatowy Zarząd Dróg Publicznych w Cieszynie ul. Bobrecka 29, 43 – 400 Cieszyn – poprzez pełnomocnika: P. Remigiusz </w:t>
      </w:r>
      <w:proofErr w:type="spellStart"/>
      <w:r>
        <w:rPr>
          <w:rFonts w:ascii="Times New Roman" w:hAnsi="Times New Roman"/>
        </w:rPr>
        <w:t>Machej</w:t>
      </w:r>
      <w:proofErr w:type="spellEnd"/>
      <w:r>
        <w:rPr>
          <w:rFonts w:ascii="Times New Roman" w:hAnsi="Times New Roman"/>
        </w:rPr>
        <w:t xml:space="preserve">, działający pod firmą ML Design Remigiusz </w:t>
      </w:r>
      <w:proofErr w:type="spellStart"/>
      <w:r>
        <w:rPr>
          <w:rFonts w:ascii="Times New Roman" w:hAnsi="Times New Roman"/>
        </w:rPr>
        <w:t>Machej</w:t>
      </w:r>
      <w:proofErr w:type="spellEnd"/>
      <w:r>
        <w:rPr>
          <w:rFonts w:ascii="Times New Roman" w:hAnsi="Times New Roman"/>
        </w:rPr>
        <w:t xml:space="preserve"> ul. Cieszyńska 226, 44 – 337 Jastrzębie – Zdrój.</w:t>
      </w:r>
    </w:p>
    <w:p w:rsidR="00D34DFD" w:rsidRDefault="00000000">
      <w:pPr>
        <w:numPr>
          <w:ilvl w:val="0"/>
          <w:numId w:val="2"/>
        </w:numPr>
        <w:jc w:val="both"/>
        <w:rPr>
          <w:rFonts w:ascii="Times New Roman" w:hAnsi="Times New Roman"/>
        </w:rPr>
      </w:pPr>
      <w:r>
        <w:rPr>
          <w:rFonts w:ascii="Times New Roman" w:hAnsi="Times New Roman"/>
        </w:rPr>
        <w:t>Strony postępowania w drodze obwieszczenia</w:t>
      </w:r>
    </w:p>
    <w:p w:rsidR="00D34DFD" w:rsidRDefault="00000000">
      <w:pPr>
        <w:numPr>
          <w:ilvl w:val="0"/>
          <w:numId w:val="2"/>
        </w:numPr>
        <w:jc w:val="both"/>
        <w:rPr>
          <w:rFonts w:ascii="Times New Roman" w:hAnsi="Times New Roman"/>
        </w:rPr>
      </w:pPr>
      <w:r>
        <w:rPr>
          <w:rFonts w:ascii="Times New Roman" w:hAnsi="Times New Roman"/>
        </w:rPr>
        <w:t>Regionalny Dyrektor Ochrony Środowiska w Katowicach</w:t>
      </w:r>
    </w:p>
    <w:p w:rsidR="00D34DFD" w:rsidRDefault="00000000">
      <w:pPr>
        <w:ind w:left="720"/>
        <w:jc w:val="both"/>
        <w:rPr>
          <w:rFonts w:ascii="Times New Roman" w:hAnsi="Times New Roman"/>
        </w:rPr>
      </w:pPr>
      <w:r>
        <w:rPr>
          <w:rFonts w:ascii="Times New Roman" w:hAnsi="Times New Roman"/>
        </w:rPr>
        <w:t>Plan Grunwaldzki 8-10, 40-127 Katowice</w:t>
      </w:r>
    </w:p>
    <w:p w:rsidR="00D34DFD" w:rsidRDefault="00000000">
      <w:pPr>
        <w:numPr>
          <w:ilvl w:val="0"/>
          <w:numId w:val="2"/>
        </w:numPr>
        <w:jc w:val="both"/>
        <w:rPr>
          <w:rFonts w:ascii="Times New Roman" w:hAnsi="Times New Roman"/>
        </w:rPr>
      </w:pPr>
      <w:r>
        <w:rPr>
          <w:rFonts w:ascii="Times New Roman" w:hAnsi="Times New Roman"/>
        </w:rPr>
        <w:t>Państwowe Gospodarstwo Wodne Wody Polskie</w:t>
      </w:r>
    </w:p>
    <w:p w:rsidR="00D34DFD" w:rsidRDefault="00000000">
      <w:pPr>
        <w:ind w:left="720"/>
        <w:jc w:val="both"/>
        <w:rPr>
          <w:rFonts w:ascii="Times New Roman" w:hAnsi="Times New Roman"/>
        </w:rPr>
      </w:pPr>
      <w:r>
        <w:rPr>
          <w:rFonts w:ascii="Times New Roman" w:hAnsi="Times New Roman"/>
        </w:rPr>
        <w:t>Zarząd Zlewni w Gliwicach</w:t>
      </w:r>
    </w:p>
    <w:p w:rsidR="00D34DFD" w:rsidRDefault="00000000">
      <w:pPr>
        <w:ind w:left="720"/>
        <w:jc w:val="both"/>
        <w:rPr>
          <w:rFonts w:ascii="Times New Roman" w:hAnsi="Times New Roman"/>
        </w:rPr>
      </w:pPr>
      <w:r>
        <w:rPr>
          <w:rFonts w:ascii="Times New Roman" w:hAnsi="Times New Roman"/>
        </w:rPr>
        <w:t>ul. Robotnicza 2, 44-100 Gliwice</w:t>
      </w:r>
    </w:p>
    <w:p w:rsidR="00D34DFD" w:rsidRDefault="00000000">
      <w:pPr>
        <w:numPr>
          <w:ilvl w:val="0"/>
          <w:numId w:val="2"/>
        </w:numPr>
        <w:jc w:val="both"/>
        <w:rPr>
          <w:rFonts w:ascii="Times New Roman" w:hAnsi="Times New Roman"/>
        </w:rPr>
      </w:pPr>
      <w:r>
        <w:rPr>
          <w:rFonts w:ascii="Times New Roman" w:hAnsi="Times New Roman"/>
        </w:rPr>
        <w:t>Powiatowy Inspektor Sanitarny w Cieszynie</w:t>
      </w:r>
    </w:p>
    <w:p w:rsidR="00D34DFD" w:rsidRDefault="00000000">
      <w:pPr>
        <w:ind w:left="720"/>
        <w:jc w:val="both"/>
        <w:rPr>
          <w:rFonts w:ascii="Times New Roman" w:hAnsi="Times New Roman"/>
        </w:rPr>
      </w:pPr>
      <w:r>
        <w:rPr>
          <w:rFonts w:ascii="Times New Roman" w:hAnsi="Times New Roman"/>
        </w:rPr>
        <w:t xml:space="preserve">ul. </w:t>
      </w:r>
      <w:proofErr w:type="spellStart"/>
      <w:r>
        <w:rPr>
          <w:rFonts w:ascii="Times New Roman" w:hAnsi="Times New Roman"/>
        </w:rPr>
        <w:t>Liburnia</w:t>
      </w:r>
      <w:proofErr w:type="spellEnd"/>
      <w:r>
        <w:rPr>
          <w:rFonts w:ascii="Times New Roman" w:hAnsi="Times New Roman"/>
        </w:rPr>
        <w:t xml:space="preserve"> 2, 43 – 400 Cieszyn</w:t>
      </w:r>
    </w:p>
    <w:p w:rsidR="00D34DFD" w:rsidRDefault="00000000">
      <w:pPr>
        <w:numPr>
          <w:ilvl w:val="0"/>
          <w:numId w:val="2"/>
        </w:numPr>
        <w:jc w:val="both"/>
        <w:rPr>
          <w:rFonts w:ascii="Times New Roman" w:hAnsi="Times New Roman"/>
        </w:rPr>
      </w:pPr>
      <w:r>
        <w:rPr>
          <w:rFonts w:ascii="Times New Roman" w:hAnsi="Times New Roman"/>
        </w:rPr>
        <w:t>PR a/a</w:t>
      </w:r>
    </w:p>
    <w:p w:rsidR="00D34DFD" w:rsidRDefault="00000000">
      <w:pPr>
        <w:jc w:val="both"/>
        <w:rPr>
          <w:rFonts w:ascii="Times New Roman" w:hAnsi="Times New Roman"/>
        </w:rPr>
      </w:pPr>
      <w:r>
        <w:rPr>
          <w:rFonts w:ascii="Times New Roman" w:hAnsi="Times New Roman"/>
        </w:rPr>
        <w:t xml:space="preserve">Ponadto treść decyzji zostanie umieszczona w Biuletynie informacji publicznej Urzędu Gminy Zebrzydowice na okres 14 dni zgodnie z art. 85 ust. 3 w/w ustawy </w:t>
      </w:r>
      <w:proofErr w:type="spellStart"/>
      <w:r>
        <w:rPr>
          <w:rFonts w:ascii="Times New Roman" w:hAnsi="Times New Roman"/>
        </w:rPr>
        <w:t>ooś</w:t>
      </w:r>
      <w:proofErr w:type="spellEnd"/>
      <w:r>
        <w:rPr>
          <w:rFonts w:ascii="Times New Roman" w:hAnsi="Times New Roman"/>
        </w:rPr>
        <w:t>.</w:t>
      </w:r>
    </w:p>
    <w:p w:rsidR="00D34DFD" w:rsidRDefault="00D34DFD">
      <w:pPr>
        <w:jc w:val="both"/>
        <w:rPr>
          <w:rFonts w:ascii="Times New Roman" w:hAnsi="Times New Roman"/>
        </w:rPr>
      </w:pPr>
    </w:p>
    <w:p w:rsidR="00D34DFD" w:rsidRDefault="00D34DFD">
      <w:pPr>
        <w:jc w:val="both"/>
        <w:rPr>
          <w:rFonts w:ascii="Times New Roman" w:hAnsi="Times New Roman"/>
        </w:rPr>
      </w:pPr>
    </w:p>
    <w:p w:rsidR="00D34DFD" w:rsidRDefault="00D34DFD">
      <w:pPr>
        <w:jc w:val="both"/>
        <w:rPr>
          <w:rFonts w:ascii="Times New Roman" w:hAnsi="Times New Roman"/>
        </w:rPr>
      </w:pPr>
    </w:p>
    <w:p w:rsidR="00D34DFD" w:rsidRDefault="00D34DFD">
      <w:pPr>
        <w:jc w:val="both"/>
        <w:rPr>
          <w:rFonts w:ascii="Times New Roman" w:hAnsi="Times New Roman"/>
        </w:rPr>
      </w:pPr>
    </w:p>
    <w:p w:rsidR="00D34DFD" w:rsidRDefault="00000000">
      <w:pPr>
        <w:jc w:val="center"/>
        <w:rPr>
          <w:rFonts w:ascii="Times New Roman" w:hAnsi="Times New Roman"/>
        </w:rPr>
      </w:pPr>
      <w:r>
        <w:rPr>
          <w:rFonts w:ascii="Times New Roman" w:hAnsi="Times New Roman"/>
        </w:rPr>
        <w:t>8</w:t>
      </w:r>
    </w:p>
    <w:sectPr w:rsidR="00D34DFD">
      <w:pgSz w:w="11906" w:h="16838"/>
      <w:pgMar w:top="1134" w:right="1134" w:bottom="1134" w:left="1134" w:header="0" w:footer="0"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D4752C" w:rsidRDefault="00D4752C" w:rsidP="0078188C">
      <w:r>
        <w:separator/>
      </w:r>
    </w:p>
  </w:endnote>
  <w:endnote w:type="continuationSeparator" w:id="0">
    <w:p w:rsidR="00D4752C" w:rsidRDefault="00D4752C" w:rsidP="007818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iberation Serif">
    <w:altName w:val="Times New Roman"/>
    <w:panose1 w:val="02020603050405020304"/>
    <w:charset w:val="EE"/>
    <w:family w:val="roman"/>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Mangal">
    <w:altName w:val="Cambria"/>
    <w:panose1 w:val="02040503050203030202"/>
    <w:charset w:val="01"/>
    <w:family w:val="roman"/>
    <w:pitch w:val="variable"/>
    <w:sig w:usb0="00002000" w:usb1="00000000" w:usb2="00000000" w:usb3="00000000" w:csb0="00000000"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panose1 w:val="05010000000000000000"/>
    <w:charset w:val="00"/>
    <w:family w:val="auto"/>
    <w:pitch w:val="variable"/>
    <w:sig w:usb0="800000AF" w:usb1="1001ECEA" w:usb2="00000000" w:usb3="00000000" w:csb0="80000001" w:csb1="00000000"/>
  </w:font>
  <w:font w:name="Liberation Sans">
    <w:altName w:val="Arial"/>
    <w:panose1 w:val="020B0604020202020204"/>
    <w:charset w:val="EE"/>
    <w:family w:val="swiss"/>
    <w:pitch w:val="variable"/>
    <w:sig w:usb0="E0000AFF" w:usb1="500078FF" w:usb2="00000021" w:usb3="00000000" w:csb0="000001B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D4752C" w:rsidRDefault="00D4752C" w:rsidP="0078188C">
      <w:r>
        <w:separator/>
      </w:r>
    </w:p>
  </w:footnote>
  <w:footnote w:type="continuationSeparator" w:id="0">
    <w:p w:rsidR="00D4752C" w:rsidRDefault="00D4752C" w:rsidP="007818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4007A"/>
    <w:multiLevelType w:val="multilevel"/>
    <w:tmpl w:val="0A8CE93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381674C"/>
    <w:multiLevelType w:val="multilevel"/>
    <w:tmpl w:val="21AAD5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C4046CD"/>
    <w:multiLevelType w:val="multilevel"/>
    <w:tmpl w:val="C916EE3E"/>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64684067"/>
    <w:multiLevelType w:val="multilevel"/>
    <w:tmpl w:val="C3504E84"/>
    <w:lvl w:ilvl="0">
      <w:start w:val="1"/>
      <w:numFmt w:val="none"/>
      <w:suff w:val="nothing"/>
      <w:lvlText w:val="%1"/>
      <w:lvlJc w:val="left"/>
      <w:pPr>
        <w:tabs>
          <w:tab w:val="num" w:pos="432"/>
        </w:tabs>
        <w:ind w:left="432" w:hanging="432"/>
      </w:pPr>
    </w:lvl>
    <w:lvl w:ilvl="1">
      <w:start w:val="1"/>
      <w:numFmt w:val="none"/>
      <w:suff w:val="nothing"/>
      <w:lvlText w:val="%2"/>
      <w:lvlJc w:val="left"/>
      <w:pPr>
        <w:tabs>
          <w:tab w:val="num" w:pos="576"/>
        </w:tabs>
        <w:ind w:left="576" w:hanging="576"/>
      </w:pPr>
    </w:lvl>
    <w:lvl w:ilvl="2">
      <w:start w:val="1"/>
      <w:numFmt w:val="none"/>
      <w:suff w:val="nothing"/>
      <w:lvlText w:val="%3"/>
      <w:lvlJc w:val="left"/>
      <w:pPr>
        <w:tabs>
          <w:tab w:val="num" w:pos="720"/>
        </w:tabs>
        <w:ind w:left="720" w:hanging="720"/>
      </w:pPr>
    </w:lvl>
    <w:lvl w:ilvl="3">
      <w:start w:val="1"/>
      <w:numFmt w:val="none"/>
      <w:suff w:val="nothing"/>
      <w:lvlText w:val="%4"/>
      <w:lvlJc w:val="left"/>
      <w:pPr>
        <w:tabs>
          <w:tab w:val="num" w:pos="864"/>
        </w:tabs>
        <w:ind w:left="864" w:hanging="864"/>
      </w:pPr>
    </w:lvl>
    <w:lvl w:ilvl="4">
      <w:start w:val="1"/>
      <w:numFmt w:val="none"/>
      <w:suff w:val="nothing"/>
      <w:lvlText w:val="%5"/>
      <w:lvlJc w:val="left"/>
      <w:pPr>
        <w:tabs>
          <w:tab w:val="num" w:pos="1008"/>
        </w:tabs>
        <w:ind w:left="1008" w:hanging="1008"/>
      </w:pPr>
    </w:lvl>
    <w:lvl w:ilvl="5">
      <w:start w:val="1"/>
      <w:numFmt w:val="none"/>
      <w:suff w:val="nothing"/>
      <w:lvlText w:val="%6"/>
      <w:lvlJc w:val="left"/>
      <w:pPr>
        <w:tabs>
          <w:tab w:val="num" w:pos="1152"/>
        </w:tabs>
        <w:ind w:left="1152" w:hanging="1152"/>
      </w:pPr>
    </w:lvl>
    <w:lvl w:ilvl="6">
      <w:start w:val="1"/>
      <w:numFmt w:val="none"/>
      <w:suff w:val="nothing"/>
      <w:lvlText w:val="%7"/>
      <w:lvlJc w:val="left"/>
      <w:pPr>
        <w:tabs>
          <w:tab w:val="num" w:pos="1296"/>
        </w:tabs>
        <w:ind w:left="1296" w:hanging="1296"/>
      </w:pPr>
    </w:lvl>
    <w:lvl w:ilvl="7">
      <w:start w:val="1"/>
      <w:numFmt w:val="none"/>
      <w:suff w:val="nothing"/>
      <w:lvlText w:val="%8"/>
      <w:lvlJc w:val="left"/>
      <w:pPr>
        <w:tabs>
          <w:tab w:val="num" w:pos="1440"/>
        </w:tabs>
        <w:ind w:left="1440" w:hanging="1440"/>
      </w:pPr>
    </w:lvl>
    <w:lvl w:ilvl="8">
      <w:start w:val="1"/>
      <w:numFmt w:val="none"/>
      <w:suff w:val="nothing"/>
      <w:lvlText w:val="%9"/>
      <w:lvlJc w:val="left"/>
      <w:pPr>
        <w:tabs>
          <w:tab w:val="num" w:pos="1584"/>
        </w:tabs>
        <w:ind w:left="1584" w:hanging="1584"/>
      </w:pPr>
    </w:lvl>
  </w:abstractNum>
  <w:num w:numId="1" w16cid:durableId="1436826820">
    <w:abstractNumId w:val="0"/>
  </w:num>
  <w:num w:numId="2" w16cid:durableId="1106001388">
    <w:abstractNumId w:val="1"/>
  </w:num>
  <w:num w:numId="3" w16cid:durableId="2070569781">
    <w:abstractNumId w:val="2"/>
  </w:num>
  <w:num w:numId="4" w16cid:durableId="17953640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4DFD"/>
    <w:rsid w:val="0078188C"/>
    <w:rsid w:val="00986F21"/>
    <w:rsid w:val="00D34DFD"/>
    <w:rsid w:val="00D4752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BF6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Lucida Sans Unicode" w:hAnsi="Liberation Serif" w:cs="Mangal"/>
        <w:kern w:val="2"/>
        <w:sz w:val="24"/>
        <w:szCs w:val="24"/>
        <w:lang w:val="pl-PL"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widowControl w:val="0"/>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Znakinumeracji">
    <w:name w:val="Znaki numeracji"/>
    <w:qFormat/>
  </w:style>
  <w:style w:type="character" w:customStyle="1" w:styleId="Znakiwypunktowania">
    <w:name w:val="Znaki wypunktowania"/>
    <w:qFormat/>
    <w:rPr>
      <w:rFonts w:ascii="OpenSymbol" w:eastAsia="OpenSymbol" w:hAnsi="OpenSymbol" w:cs="OpenSymbol"/>
    </w:rPr>
  </w:style>
  <w:style w:type="paragraph" w:styleId="Nagwek">
    <w:name w:val="header"/>
    <w:basedOn w:val="Normalny"/>
    <w:next w:val="Tekstpodstawowy"/>
    <w:qFormat/>
    <w:pPr>
      <w:keepNext/>
      <w:spacing w:before="240" w:after="120"/>
    </w:pPr>
    <w:rPr>
      <w:rFonts w:ascii="Liberation Sans" w:hAnsi="Liberation Sans"/>
      <w:sz w:val="28"/>
      <w:szCs w:val="28"/>
    </w:rPr>
  </w:style>
  <w:style w:type="paragraph" w:styleId="Tekstpodstawowy">
    <w:name w:val="Body Text"/>
    <w:basedOn w:val="Normalny"/>
    <w:pPr>
      <w:spacing w:after="140" w:line="288" w:lineRule="auto"/>
    </w:pPr>
  </w:style>
  <w:style w:type="paragraph" w:styleId="Lista">
    <w:name w:val="List"/>
    <w:basedOn w:val="Tekstpodstawowy"/>
  </w:style>
  <w:style w:type="paragraph" w:styleId="Legenda">
    <w:name w:val="caption"/>
    <w:basedOn w:val="Normalny"/>
    <w:qFormat/>
    <w:pPr>
      <w:suppressLineNumbers/>
      <w:spacing w:before="120" w:after="120"/>
    </w:pPr>
    <w:rPr>
      <w:i/>
      <w:iCs/>
    </w:rPr>
  </w:style>
  <w:style w:type="paragraph" w:customStyle="1" w:styleId="Indeks">
    <w:name w:val="Indeks"/>
    <w:basedOn w:val="Normalny"/>
    <w:qFormat/>
    <w:pPr>
      <w:suppressLineNumbers/>
    </w:p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pPr>
      <w:suppressLineNumbers/>
      <w:tabs>
        <w:tab w:val="center" w:pos="4819"/>
        <w:tab w:val="right" w:pos="9638"/>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4170</Words>
  <Characters>25020</Characters>
  <Application>Microsoft Office Word</Application>
  <DocSecurity>0</DocSecurity>
  <Lines>208</Lines>
  <Paragraphs>58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2022-11-14T11:51:00Z</dcterms:created>
  <dcterms:modified xsi:type="dcterms:W3CDTF">2022-11-14T11:51:00Z</dcterms:modified>
  <dc:language/>
</cp:coreProperties>
</file>